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30"/>
          <w:szCs w:val="30"/>
          <w:shd w:val="clear" w:fill="FFFFFF"/>
        </w:rPr>
        <w:t>叶县食品检验检测中心专业技术人员岗位表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3"/>
        <w:gridCol w:w="655"/>
        <w:gridCol w:w="2640"/>
        <w:gridCol w:w="755"/>
        <w:gridCol w:w="1473"/>
        <w:gridCol w:w="2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4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学历、学位</w:t>
            </w:r>
          </w:p>
        </w:tc>
        <w:tc>
          <w:tcPr>
            <w:tcW w:w="4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、食品工程类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食品科学，食品工程，食品科学与工程，食品质量与安全，粮食、油脂及植物蛋白工程，食、油脂及植物蛋白工程，粮食工程，乳品工程，食品营养与检验教育，农产品质量与安全，食品工艺教育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、化学类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化学、分析化学、无机化学、有机化学、农药学，应用化学、化学生物学，化学教育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3、化工与制药类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应用化学，工业分析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生物科学类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生物学，生物科学，微生物学，生物技术，生物信息学，生物信息技术，生物科学与生物技术，动植物检疫，生物化学与分子生物学，生物安全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公共卫生与预防医学类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流行病与卫生统计学专业、卫生毒理学专业、劳动卫生与环境卫生学专业，营养与食品卫生学专业、卫生检验与检疫、卫生检验专业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中药学类：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中药学、中药检定、中草药栽培与鉴定、中药药理学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药学类：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药学、应用药学、药物分析学、药物分析、药物化学、微生物与生化药学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检验员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工业工程类：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工业工程专业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系统管理员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计算机科学技术、计算机管理，计算机网络工程，网络技术，网络工程，计算机管理，计算机应用，计算机应用技术，办公自动化技术、信息管理与信息系统。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数据统计分析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统计学类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统计学、应用统计、应用统计学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后勤人员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新闻传播学类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新闻学专业，新闻专业、传播学专业、媒体创意专业，网络与新媒体专业，新媒体与信息网络专业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后勤人员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4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工商管理类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会计专业、财务管理专业、会计学专业、财务会计专业、财会专业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普通全日制本科及以上（含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年应届毕业生）</w:t>
            </w:r>
          </w:p>
        </w:tc>
        <w:tc>
          <w:tcPr>
            <w:tcW w:w="4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普通全日制本科30岁以下（1990年1月1日以后出生），硕士研究生及具有相关专业中级及以上职称者放宽至35岁以下（1985年1月1日以后出生）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90420"/>
    <w:rsid w:val="486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2020-06-22T08:59:00Z</dcterms:created>
  <dc:creator>Administrator</dc:creator>
  <cp:lastModifiedBy>Administrator</cp:lastModifiedBy>
  <dcterms:modified xsi:type="dcterms:W3CDTF">2020-06-22T09:19:09Z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