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widowControl/>
        <w:spacing w:after="156" w:afterLines="50" w:line="440" w:lineRule="exact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hint="eastAsia" w:ascii="黑体" w:hAnsi="黑体" w:eastAsia="黑体"/>
          <w:sz w:val="32"/>
          <w:szCs w:val="32"/>
        </w:rPr>
        <w:t>年嘉兴市第二医院公开招聘高层次人才</w:t>
      </w:r>
    </w:p>
    <w:p>
      <w:pPr>
        <w:widowControl/>
        <w:spacing w:after="156" w:afterLines="50" w:line="44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报名登记表</w:t>
      </w:r>
    </w:p>
    <w:bookmarkEnd w:id="0"/>
    <w:p>
      <w:pPr>
        <w:widowControl/>
        <w:spacing w:after="156" w:afterLines="50" w:line="44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（实习）单位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是否为事业编制工作人员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88" w:right="1531" w:bottom="1588" w:left="153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41779"/>
    <w:rsid w:val="0144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2020-07-21T03:13:00Z</dcterms:created>
  <dc:creator>春华秋实</dc:creator>
  <cp:lastModifiedBy>春华秋实</cp:lastModifiedBy>
  <dcterms:modified xsi:type="dcterms:W3CDTF">2020-07-21T03:13:53Z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