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171"/>
        <w:gridCol w:w="1034"/>
        <w:gridCol w:w="856"/>
        <w:gridCol w:w="1335"/>
        <w:gridCol w:w="6"/>
        <w:gridCol w:w="1074"/>
        <w:gridCol w:w="1170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海勃湾区卫生健康系统专业技术人员引进申报表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报考专业类别 ：                                                 报考序号：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6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全日制本科（应届）毕业生</w:t>
            </w:r>
          </w:p>
        </w:tc>
        <w:tc>
          <w:tcPr>
            <w:tcW w:w="6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全日制硕士研究生本科阶段</w:t>
            </w:r>
          </w:p>
        </w:tc>
        <w:tc>
          <w:tcPr>
            <w:tcW w:w="6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职  称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4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直系亲属联系电话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申报岗位（专业）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是否服务调剂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人事档案存放处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个人简历（从高中填起，写清所有学习工作经历，各段经历时间要前后衔接、不得空断）</w:t>
            </w:r>
          </w:p>
        </w:tc>
        <w:tc>
          <w:tcPr>
            <w:tcW w:w="84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获奖情况（须提供相关材料原材料）</w:t>
            </w:r>
          </w:p>
        </w:tc>
        <w:tc>
          <w:tcPr>
            <w:tcW w:w="84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审核人签字：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年  月  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审核人签字: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73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1.考生必须认真阅读简章，如实填写上述内容，如填报虚假信息，取消引进资格。如因误填信息、不能提供相关材料原件而出现影响报名、资格审查、考核、引进等情况的、一切责任由考生本人负责。2.如毕业院校同时属于国内“一流大学”建设高校、“985”、“211”院校,则选择国内世界“一流大学”。3.如毕业院校同时属于“985”、“211”院校,则选择“985”院校。4.研究生须写清本科、硕士、博士各阶段就读院校及专业名称。5.申报岗位填写专业一类或者专业二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D6AE8"/>
    <w:rsid w:val="16A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next w:val="3"/>
    <w:qFormat/>
    <w:uiPriority w:val="0"/>
    <w:pPr>
      <w:widowControl w:val="0"/>
      <w:ind w:left="640" w:leftChars="200"/>
      <w:jc w:val="both"/>
      <w:outlineLvl w:val="0"/>
    </w:pPr>
    <w:rPr>
      <w:rFonts w:ascii="Arial" w:hAnsi="Arial" w:eastAsia="仿宋_GB2312" w:cs="宋体"/>
      <w:b/>
      <w:kern w:val="2"/>
      <w:sz w:val="32"/>
      <w:szCs w:val="22"/>
      <w:lang w:val="en-US" w:eastAsia="zh-CN" w:bidi="ar-SA"/>
    </w:rPr>
  </w:style>
  <w:style w:type="paragraph" w:customStyle="1" w:styleId="3">
    <w:name w:val="Body Text Indent1"/>
    <w:qFormat/>
    <w:uiPriority w:val="0"/>
    <w:pPr>
      <w:widowControl w:val="0"/>
      <w:ind w:left="420" w:leftChars="20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2020-07-24T08:13:00Z</dcterms:created>
  <dc:creator>Ich mag SIE</dc:creator>
  <cp:lastModifiedBy>Ich mag SIE</cp:lastModifiedBy>
  <dcterms:modified xsi:type="dcterms:W3CDTF">2020-07-24T08:14:02Z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