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both"/>
        <w:outlineLvl w:val="0"/>
        <w:rPr>
          <w:rFonts w:hint="eastAsia" w:ascii="仿宋_GB2312" w:eastAsia="仿宋_GB2312"/>
          <w:b/>
          <w:sz w:val="44"/>
          <w:szCs w:val="44"/>
          <w:lang w:eastAsia="zh-CN"/>
        </w:rPr>
      </w:pPr>
    </w:p>
    <w:p>
      <w:pPr>
        <w:adjustRightInd w:val="0"/>
        <w:snapToGrid w:val="0"/>
        <w:spacing w:line="240" w:lineRule="auto"/>
        <w:jc w:val="center"/>
        <w:outlineLvl w:val="0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白藤街道专职消防队入职体能考核标准</w:t>
      </w:r>
    </w:p>
    <w:p>
      <w:pPr>
        <w:adjustRightInd w:val="0"/>
        <w:snapToGrid w:val="0"/>
        <w:spacing w:line="400" w:lineRule="exact"/>
        <w:ind w:firstLine="542" w:firstLineChars="225"/>
        <w:outlineLvl w:val="0"/>
        <w:rPr>
          <w:rFonts w:hint="eastAsia" w:ascii="仿宋_GB2312" w:eastAsia="仿宋_GB2312"/>
          <w:b/>
          <w:sz w:val="24"/>
        </w:rPr>
      </w:pPr>
    </w:p>
    <w:tbl>
      <w:tblPr>
        <w:tblStyle w:val="3"/>
        <w:tblW w:w="886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951"/>
        <w:gridCol w:w="1919"/>
        <w:gridCol w:w="1381"/>
        <w:gridCol w:w="951"/>
        <w:gridCol w:w="1919"/>
        <w:gridCol w:w="1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461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执勤战斗员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消防车驾驶员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分数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考试项目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考试项目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1500米跑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屈膝仰卧起坐（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分钟）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俯卧撑(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分钟)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1500米跑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屈膝仰卧起坐（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分钟）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俯卧撑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tblCellSpacing w:w="0" w:type="dxa"/>
          <w:jc w:val="center"/>
        </w:trPr>
        <w:tc>
          <w:tcPr>
            <w:tcW w:w="8862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体能测试成绩=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  <w:t>1500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米跑步成绩×50%+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屈膝仰卧起坐×25%+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俯卧撑成绩×25%</w:t>
            </w:r>
            <w:r>
              <w:rPr>
                <w:rFonts w:hint="eastAsia" w:ascii="Tahoma" w:hAnsi="Tahoma" w:cs="Tahoma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总成绩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  <w:t>60分以下为不及格，60分以上为合格，80分以上为良好，90分以上为优秀</w:t>
            </w:r>
            <w:r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60BAD"/>
    <w:rsid w:val="12E4004D"/>
    <w:rsid w:val="3B062EEF"/>
    <w:rsid w:val="7C9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2020-07-30T07:12:50Z</dcterms:modified>
  <dc:title>体能考核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