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jc w:val="center"/>
        <w:rPr>
          <w:b/>
          <w:color w:val="000000"/>
          <w:sz w:val="36"/>
          <w:szCs w:val="36"/>
        </w:rPr>
      </w:pPr>
      <w:r>
        <w:rPr>
          <w:rFonts w:ascii="宋体" w:hAnsi="宋体" w:eastAsia="宋体" w:cs="宋体"/>
          <w:b/>
          <w:color w:val="000000"/>
          <w:kern w:val="0"/>
          <w:sz w:val="36"/>
          <w:szCs w:val="36"/>
          <w:bdr w:val="none" w:color="auto" w:sz="0" w:space="0"/>
          <w:shd w:val="clear" w:fill="FFFFFF"/>
          <w:lang w:val="en-US" w:eastAsia="zh-CN" w:bidi="ar"/>
        </w:rPr>
        <w:t xml:space="preserve">天津市2020年公开遴选和公开选调公务员政策指南 </w:t>
      </w:r>
    </w:p>
    <w:p>
      <w:pPr>
        <w:keepNext w:val="0"/>
        <w:keepLines w:val="0"/>
        <w:widowControl/>
        <w:suppressLineNumbers w:val="0"/>
        <w:pBdr>
          <w:top w:val="none" w:color="auto" w:sz="0" w:space="0"/>
          <w:left w:val="none" w:color="auto" w:sz="0" w:space="0"/>
          <w:bottom w:val="single" w:color="C7C8C9" w:sz="6" w:space="2"/>
          <w:right w:val="none" w:color="auto" w:sz="0" w:space="0"/>
        </w:pBdr>
        <w:shd w:val="clear" w:fill="FFFFFF"/>
        <w:spacing w:before="0" w:beforeAutospacing="0" w:after="0" w:afterAutospacing="0"/>
        <w:ind w:left="0" w:right="0"/>
        <w:jc w:val="right"/>
        <w:rPr>
          <w:b/>
          <w:color w:val="A0A0A0"/>
          <w:sz w:val="21"/>
          <w:szCs w:val="21"/>
        </w:rPr>
      </w:pPr>
      <w:bookmarkStart w:id="0" w:name="_GoBack"/>
      <w:bookmarkEnd w:id="0"/>
      <w:r>
        <w:rPr>
          <w:rFonts w:ascii="宋体" w:hAnsi="宋体" w:eastAsia="宋体" w:cs="宋体"/>
          <w:b/>
          <w:color w:val="A0A0A0"/>
          <w:kern w:val="0"/>
          <w:sz w:val="21"/>
          <w:szCs w:val="21"/>
          <w:bdr w:val="none" w:color="auto" w:sz="0" w:space="0"/>
          <w:shd w:val="clear" w:fill="FFFFFF"/>
          <w:lang w:val="en-US" w:eastAsia="zh-CN" w:bidi="ar"/>
        </w:rPr>
        <w:t xml:space="preserve"> </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1.</w:t>
      </w:r>
      <w:r>
        <w:rPr>
          <w:rStyle w:val="4"/>
          <w:rFonts w:ascii="仿宋_GB2312" w:eastAsia="仿宋_GB2312" w:cs="仿宋_GB2312"/>
          <w:sz w:val="34"/>
          <w:szCs w:val="34"/>
          <w:bdr w:val="none" w:color="auto" w:sz="0" w:space="0"/>
          <w:shd w:val="clear" w:fill="FFFFFF"/>
        </w:rPr>
        <w:t>《报名推荐表》如何提供？</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答：网上报名阶段报考人员下载打印系统自动生成的《报名推荐表》，经所在单位组织人事部门同意并加盖公章后，扫描上传到报名系统。资格复审阶段</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报考人员向遴选选调机关提交纸质版原件。</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2.</w:t>
      </w:r>
      <w:r>
        <w:rPr>
          <w:rStyle w:val="4"/>
          <w:rFonts w:hint="default" w:ascii="仿宋_GB2312" w:eastAsia="仿宋_GB2312" w:cs="仿宋_GB2312"/>
          <w:sz w:val="34"/>
          <w:szCs w:val="34"/>
          <w:bdr w:val="none" w:color="auto" w:sz="0" w:space="0"/>
          <w:shd w:val="clear" w:fill="FFFFFF"/>
        </w:rPr>
        <w:t>报考年龄如何界定？</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答：报考人员应符合各遴选选调职位要求的年龄资格条件。其中，</w:t>
      </w:r>
      <w:r>
        <w:rPr>
          <w:rFonts w:hint="default" w:ascii="Times New Roman" w:hAnsi="Times New Roman" w:cs="Times New Roman"/>
          <w:sz w:val="34"/>
          <w:szCs w:val="34"/>
          <w:bdr w:val="none" w:color="auto" w:sz="0" w:space="0"/>
          <w:shd w:val="clear" w:fill="FFFFFF"/>
        </w:rPr>
        <w:t>30</w:t>
      </w:r>
      <w:r>
        <w:rPr>
          <w:rFonts w:hint="default" w:ascii="仿宋_GB2312" w:eastAsia="仿宋_GB2312" w:cs="仿宋_GB2312"/>
          <w:sz w:val="34"/>
          <w:szCs w:val="34"/>
          <w:bdr w:val="none" w:color="auto" w:sz="0" w:space="0"/>
          <w:shd w:val="clear" w:fill="FFFFFF"/>
        </w:rPr>
        <w:t>周岁及以下，指</w:t>
      </w:r>
      <w:r>
        <w:rPr>
          <w:rFonts w:hint="default" w:ascii="Times New Roman" w:hAnsi="Times New Roman" w:cs="Times New Roman"/>
          <w:sz w:val="34"/>
          <w:szCs w:val="34"/>
          <w:bdr w:val="none" w:color="auto" w:sz="0" w:space="0"/>
          <w:shd w:val="clear" w:fill="FFFFFF"/>
        </w:rPr>
        <w:t>1989</w:t>
      </w:r>
      <w:r>
        <w:rPr>
          <w:rFonts w:hint="default" w:ascii="仿宋_GB2312" w:eastAsia="仿宋_GB2312" w:cs="仿宋_GB2312"/>
          <w:sz w:val="34"/>
          <w:szCs w:val="34"/>
          <w:bdr w:val="none" w:color="auto" w:sz="0" w:space="0"/>
          <w:shd w:val="clear" w:fill="FFFFFF"/>
        </w:rPr>
        <w:t>年</w:t>
      </w:r>
      <w:r>
        <w:rPr>
          <w:rFonts w:hint="default" w:ascii="Times New Roman" w:hAnsi="Times New Roman" w:cs="Times New Roman"/>
          <w:sz w:val="34"/>
          <w:szCs w:val="34"/>
          <w:bdr w:val="none" w:color="auto" w:sz="0" w:space="0"/>
          <w:shd w:val="clear" w:fill="FFFFFF"/>
        </w:rPr>
        <w:t>10</w:t>
      </w:r>
      <w:r>
        <w:rPr>
          <w:rFonts w:hint="default" w:ascii="仿宋_GB2312" w:eastAsia="仿宋_GB2312" w:cs="仿宋_GB2312"/>
          <w:sz w:val="34"/>
          <w:szCs w:val="34"/>
          <w:bdr w:val="none" w:color="auto" w:sz="0" w:space="0"/>
          <w:shd w:val="clear" w:fill="FFFFFF"/>
        </w:rPr>
        <w:t>月</w:t>
      </w:r>
      <w:r>
        <w:rPr>
          <w:rFonts w:hint="default" w:ascii="Times New Roman" w:hAnsi="Times New Roman" w:cs="Times New Roman"/>
          <w:sz w:val="34"/>
          <w:szCs w:val="34"/>
          <w:bdr w:val="none" w:color="auto" w:sz="0" w:space="0"/>
          <w:shd w:val="clear" w:fill="FFFFFF"/>
        </w:rPr>
        <w:t>1</w:t>
      </w:r>
      <w:r>
        <w:rPr>
          <w:rFonts w:hint="default" w:ascii="仿宋_GB2312" w:eastAsia="仿宋_GB2312" w:cs="仿宋_GB2312"/>
          <w:sz w:val="34"/>
          <w:szCs w:val="34"/>
          <w:bdr w:val="none" w:color="auto" w:sz="0" w:space="0"/>
          <w:shd w:val="clear" w:fill="FFFFFF"/>
        </w:rPr>
        <w:t>日以后出生；</w:t>
      </w:r>
      <w:r>
        <w:rPr>
          <w:rFonts w:hint="default" w:ascii="Times New Roman" w:hAnsi="Times New Roman" w:cs="Times New Roman"/>
          <w:sz w:val="34"/>
          <w:szCs w:val="34"/>
          <w:bdr w:val="none" w:color="auto" w:sz="0" w:space="0"/>
          <w:shd w:val="clear" w:fill="FFFFFF"/>
        </w:rPr>
        <w:t>35</w:t>
      </w:r>
      <w:r>
        <w:rPr>
          <w:rFonts w:hint="default" w:ascii="仿宋_GB2312" w:eastAsia="仿宋_GB2312" w:cs="仿宋_GB2312"/>
          <w:sz w:val="34"/>
          <w:szCs w:val="34"/>
          <w:bdr w:val="none" w:color="auto" w:sz="0" w:space="0"/>
          <w:shd w:val="clear" w:fill="FFFFFF"/>
        </w:rPr>
        <w:t>周岁及以下，指</w:t>
      </w:r>
      <w:r>
        <w:rPr>
          <w:rFonts w:hint="default" w:ascii="Times New Roman" w:hAnsi="Times New Roman" w:cs="Times New Roman"/>
          <w:sz w:val="34"/>
          <w:szCs w:val="34"/>
          <w:bdr w:val="none" w:color="auto" w:sz="0" w:space="0"/>
          <w:shd w:val="clear" w:fill="FFFFFF"/>
        </w:rPr>
        <w:t>1984</w:t>
      </w:r>
      <w:r>
        <w:rPr>
          <w:rFonts w:hint="default" w:ascii="仿宋_GB2312" w:eastAsia="仿宋_GB2312" w:cs="仿宋_GB2312"/>
          <w:sz w:val="34"/>
          <w:szCs w:val="34"/>
          <w:bdr w:val="none" w:color="auto" w:sz="0" w:space="0"/>
          <w:shd w:val="clear" w:fill="FFFFFF"/>
        </w:rPr>
        <w:t>年</w:t>
      </w:r>
      <w:r>
        <w:rPr>
          <w:rFonts w:hint="default" w:ascii="Times New Roman" w:hAnsi="Times New Roman" w:cs="Times New Roman"/>
          <w:sz w:val="34"/>
          <w:szCs w:val="34"/>
          <w:bdr w:val="none" w:color="auto" w:sz="0" w:space="0"/>
          <w:shd w:val="clear" w:fill="FFFFFF"/>
        </w:rPr>
        <w:t>10</w:t>
      </w:r>
      <w:r>
        <w:rPr>
          <w:rFonts w:hint="default" w:ascii="仿宋_GB2312" w:eastAsia="仿宋_GB2312" w:cs="仿宋_GB2312"/>
          <w:sz w:val="34"/>
          <w:szCs w:val="34"/>
          <w:bdr w:val="none" w:color="auto" w:sz="0" w:space="0"/>
          <w:shd w:val="clear" w:fill="FFFFFF"/>
        </w:rPr>
        <w:t>月</w:t>
      </w:r>
      <w:r>
        <w:rPr>
          <w:rFonts w:hint="default" w:ascii="Times New Roman" w:hAnsi="Times New Roman" w:cs="Times New Roman"/>
          <w:sz w:val="34"/>
          <w:szCs w:val="34"/>
          <w:bdr w:val="none" w:color="auto" w:sz="0" w:space="0"/>
          <w:shd w:val="clear" w:fill="FFFFFF"/>
        </w:rPr>
        <w:t>1</w:t>
      </w:r>
      <w:r>
        <w:rPr>
          <w:rFonts w:hint="default" w:ascii="仿宋_GB2312" w:eastAsia="仿宋_GB2312" w:cs="仿宋_GB2312"/>
          <w:sz w:val="34"/>
          <w:szCs w:val="34"/>
          <w:bdr w:val="none" w:color="auto" w:sz="0" w:space="0"/>
          <w:shd w:val="clear" w:fill="FFFFFF"/>
        </w:rPr>
        <w:t>日以后出生；</w:t>
      </w:r>
      <w:r>
        <w:rPr>
          <w:rFonts w:hint="default" w:ascii="Times New Roman" w:hAnsi="Times New Roman" w:cs="Times New Roman"/>
          <w:sz w:val="34"/>
          <w:szCs w:val="34"/>
          <w:bdr w:val="none" w:color="auto" w:sz="0" w:space="0"/>
          <w:shd w:val="clear" w:fill="FFFFFF"/>
        </w:rPr>
        <w:t>40</w:t>
      </w:r>
      <w:r>
        <w:rPr>
          <w:rFonts w:hint="default" w:ascii="仿宋_GB2312" w:eastAsia="仿宋_GB2312" w:cs="仿宋_GB2312"/>
          <w:sz w:val="34"/>
          <w:szCs w:val="34"/>
          <w:bdr w:val="none" w:color="auto" w:sz="0" w:space="0"/>
          <w:shd w:val="clear" w:fill="FFFFFF"/>
        </w:rPr>
        <w:t>周岁及以下，指</w:t>
      </w:r>
      <w:r>
        <w:rPr>
          <w:rFonts w:hint="default" w:ascii="Times New Roman" w:hAnsi="Times New Roman" w:cs="Times New Roman"/>
          <w:sz w:val="34"/>
          <w:szCs w:val="34"/>
          <w:bdr w:val="none" w:color="auto" w:sz="0" w:space="0"/>
          <w:shd w:val="clear" w:fill="FFFFFF"/>
        </w:rPr>
        <w:t>1979</w:t>
      </w:r>
      <w:r>
        <w:rPr>
          <w:rFonts w:hint="default" w:ascii="仿宋_GB2312" w:eastAsia="仿宋_GB2312" w:cs="仿宋_GB2312"/>
          <w:sz w:val="34"/>
          <w:szCs w:val="34"/>
          <w:bdr w:val="none" w:color="auto" w:sz="0" w:space="0"/>
          <w:shd w:val="clear" w:fill="FFFFFF"/>
        </w:rPr>
        <w:t>年</w:t>
      </w:r>
      <w:r>
        <w:rPr>
          <w:rFonts w:hint="default" w:ascii="Times New Roman" w:hAnsi="Times New Roman" w:cs="Times New Roman"/>
          <w:sz w:val="34"/>
          <w:szCs w:val="34"/>
          <w:bdr w:val="none" w:color="auto" w:sz="0" w:space="0"/>
          <w:shd w:val="clear" w:fill="FFFFFF"/>
        </w:rPr>
        <w:t>10</w:t>
      </w:r>
      <w:r>
        <w:rPr>
          <w:rFonts w:hint="default" w:ascii="仿宋_GB2312" w:eastAsia="仿宋_GB2312" w:cs="仿宋_GB2312"/>
          <w:sz w:val="34"/>
          <w:szCs w:val="34"/>
          <w:bdr w:val="none" w:color="auto" w:sz="0" w:space="0"/>
          <w:shd w:val="clear" w:fill="FFFFFF"/>
        </w:rPr>
        <w:t>月</w:t>
      </w:r>
      <w:r>
        <w:rPr>
          <w:rFonts w:hint="default" w:ascii="Times New Roman" w:hAnsi="Times New Roman" w:cs="Times New Roman"/>
          <w:sz w:val="34"/>
          <w:szCs w:val="34"/>
          <w:bdr w:val="none" w:color="auto" w:sz="0" w:space="0"/>
          <w:shd w:val="clear" w:fill="FFFFFF"/>
        </w:rPr>
        <w:t>1</w:t>
      </w:r>
      <w:r>
        <w:rPr>
          <w:rFonts w:hint="default" w:ascii="仿宋_GB2312" w:eastAsia="仿宋_GB2312" w:cs="仿宋_GB2312"/>
          <w:sz w:val="34"/>
          <w:szCs w:val="34"/>
          <w:bdr w:val="none" w:color="auto" w:sz="0" w:space="0"/>
          <w:shd w:val="clear" w:fill="FFFFFF"/>
        </w:rPr>
        <w:t>日以后出生。</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3.</w:t>
      </w:r>
      <w:r>
        <w:rPr>
          <w:rStyle w:val="4"/>
          <w:rFonts w:hint="default" w:ascii="仿宋_GB2312" w:eastAsia="仿宋_GB2312" w:cs="仿宋_GB2312"/>
          <w:sz w:val="34"/>
          <w:szCs w:val="34"/>
          <w:bdr w:val="none" w:color="auto" w:sz="0" w:space="0"/>
          <w:shd w:val="clear" w:fill="FFFFFF"/>
        </w:rPr>
        <w:t>对于公开遴选中要求的</w:t>
      </w:r>
      <w:r>
        <w:rPr>
          <w:rStyle w:val="4"/>
          <w:rFonts w:hint="default" w:ascii="Times New Roman" w:hAnsi="Times New Roman" w:cs="Times New Roman"/>
          <w:sz w:val="34"/>
          <w:szCs w:val="34"/>
          <w:bdr w:val="none" w:color="auto" w:sz="0" w:space="0"/>
          <w:shd w:val="clear" w:fill="FFFFFF"/>
        </w:rPr>
        <w:t>“</w:t>
      </w:r>
      <w:r>
        <w:rPr>
          <w:rStyle w:val="4"/>
          <w:rFonts w:hint="default" w:ascii="仿宋_GB2312" w:eastAsia="仿宋_GB2312" w:cs="仿宋_GB2312"/>
          <w:sz w:val="34"/>
          <w:szCs w:val="34"/>
          <w:bdr w:val="none" w:color="auto" w:sz="0" w:space="0"/>
          <w:shd w:val="clear" w:fill="FFFFFF"/>
        </w:rPr>
        <w:t>现担任与遴选职位相当层次的职务或相应职级</w:t>
      </w:r>
      <w:r>
        <w:rPr>
          <w:rStyle w:val="4"/>
          <w:rFonts w:hint="default" w:ascii="Times New Roman" w:hAnsi="Times New Roman" w:cs="Times New Roman"/>
          <w:sz w:val="34"/>
          <w:szCs w:val="34"/>
          <w:bdr w:val="none" w:color="auto" w:sz="0" w:space="0"/>
          <w:shd w:val="clear" w:fill="FFFFFF"/>
        </w:rPr>
        <w:t>”</w:t>
      </w:r>
      <w:r>
        <w:rPr>
          <w:rStyle w:val="4"/>
          <w:rFonts w:hint="default" w:ascii="仿宋_GB2312" w:eastAsia="仿宋_GB2312" w:cs="仿宋_GB2312"/>
          <w:sz w:val="34"/>
          <w:szCs w:val="34"/>
          <w:bdr w:val="none" w:color="auto" w:sz="0" w:space="0"/>
          <w:shd w:val="clear" w:fill="FFFFFF"/>
        </w:rPr>
        <w:t>如何理解？</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答：报考</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一级主任科员及以下</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职位，应现担任正科级及以下领导职务或一级主任科员及以下职级。</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报考</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二级主任科员及以下</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职位，应现担任正科级及以下领导职务或二级主任科员及以下职级。</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报考</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三级主任科员及以下</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职位，应现担任副科级领导职务或三级主任科员及以下职级。</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报考</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四级主任科员及以下</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职位，应现担任副科级领导职务或四级主任科员及以下职级。</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4.</w:t>
      </w:r>
      <w:r>
        <w:rPr>
          <w:rStyle w:val="4"/>
          <w:rFonts w:hint="default" w:ascii="仿宋_GB2312" w:eastAsia="仿宋_GB2312" w:cs="仿宋_GB2312"/>
          <w:sz w:val="34"/>
          <w:szCs w:val="34"/>
          <w:bdr w:val="none" w:color="auto" w:sz="0" w:space="0"/>
          <w:shd w:val="clear" w:fill="FFFFFF"/>
        </w:rPr>
        <w:t>新录用公务员在试用期内的年度考核结果如何把握？</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答：新录用公务员凡试用期满考核合格的，其试用期内的年度考核结果可按</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称职</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把握。</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5.</w:t>
      </w:r>
      <w:r>
        <w:rPr>
          <w:rStyle w:val="4"/>
          <w:rFonts w:hint="default" w:ascii="仿宋_GB2312" w:eastAsia="仿宋_GB2312" w:cs="仿宋_GB2312"/>
          <w:sz w:val="34"/>
          <w:szCs w:val="34"/>
          <w:bdr w:val="none" w:color="auto" w:sz="0" w:space="0"/>
          <w:shd w:val="clear" w:fill="FFFFFF"/>
        </w:rPr>
        <w:t>职位资格条件中的专业及相关工作经历范围如何界定？</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答：对于职位要求的专业、相关工作经历等资格条件由遴选或选调机关界定具体范围并负责解释。</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6.</w:t>
      </w:r>
      <w:r>
        <w:rPr>
          <w:rStyle w:val="4"/>
          <w:rFonts w:hint="default" w:ascii="仿宋_GB2312" w:eastAsia="仿宋_GB2312" w:cs="仿宋_GB2312"/>
          <w:sz w:val="34"/>
          <w:szCs w:val="34"/>
          <w:bdr w:val="none" w:color="auto" w:sz="0" w:space="0"/>
          <w:shd w:val="clear" w:fill="FFFFFF"/>
        </w:rPr>
        <w:t>乡镇机关公务员服务年限如何把握？</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答：除选调生外</w:t>
      </w:r>
      <w:r>
        <w:rPr>
          <w:rFonts w:hint="default" w:ascii="Times New Roman" w:hAnsi="Times New Roman" w:cs="Times New Roman"/>
          <w:sz w:val="34"/>
          <w:szCs w:val="34"/>
          <w:bdr w:val="none" w:color="auto" w:sz="0" w:space="0"/>
          <w:shd w:val="clear" w:fill="FFFFFF"/>
        </w:rPr>
        <w:t>,</w:t>
      </w:r>
      <w:r>
        <w:rPr>
          <w:rFonts w:hint="default" w:ascii="仿宋_GB2312" w:eastAsia="仿宋_GB2312" w:cs="仿宋_GB2312"/>
          <w:sz w:val="34"/>
          <w:szCs w:val="34"/>
          <w:bdr w:val="none" w:color="auto" w:sz="0" w:space="0"/>
          <w:shd w:val="clear" w:fill="FFFFFF"/>
        </w:rPr>
        <w:t>乡镇机关公务员应满足在本级机关服务满</w:t>
      </w:r>
      <w:r>
        <w:rPr>
          <w:rFonts w:hint="default" w:ascii="Times New Roman" w:hAnsi="Times New Roman" w:cs="Times New Roman"/>
          <w:sz w:val="34"/>
          <w:szCs w:val="34"/>
          <w:bdr w:val="none" w:color="auto" w:sz="0" w:space="0"/>
          <w:shd w:val="clear" w:fill="FFFFFF"/>
        </w:rPr>
        <w:t>5</w:t>
      </w:r>
      <w:r>
        <w:rPr>
          <w:rFonts w:hint="default" w:ascii="仿宋_GB2312" w:eastAsia="仿宋_GB2312" w:cs="仿宋_GB2312"/>
          <w:sz w:val="34"/>
          <w:szCs w:val="34"/>
          <w:bdr w:val="none" w:color="auto" w:sz="0" w:space="0"/>
          <w:shd w:val="clear" w:fill="FFFFFF"/>
        </w:rPr>
        <w:t>年的期限。</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7.</w:t>
      </w:r>
      <w:r>
        <w:rPr>
          <w:rStyle w:val="4"/>
          <w:rFonts w:hint="default" w:ascii="仿宋_GB2312" w:eastAsia="仿宋_GB2312" w:cs="仿宋_GB2312"/>
          <w:sz w:val="34"/>
          <w:szCs w:val="34"/>
          <w:bdr w:val="none" w:color="auto" w:sz="0" w:space="0"/>
          <w:shd w:val="clear" w:fill="FFFFFF"/>
        </w:rPr>
        <w:t>区级机关下属基层单位公务员或市级机关在本区的基层单位公务员能否报考本区公开遴选职位？</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答：可以报考。同时还可以报考市级机关公开遴选职位，但只能限报区级或市级机关其中一类职位。</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8.</w:t>
      </w:r>
      <w:r>
        <w:rPr>
          <w:rStyle w:val="4"/>
          <w:rFonts w:hint="default" w:ascii="仿宋_GB2312" w:eastAsia="仿宋_GB2312" w:cs="仿宋_GB2312"/>
          <w:sz w:val="34"/>
          <w:szCs w:val="34"/>
          <w:bdr w:val="none" w:color="auto" w:sz="0" w:space="0"/>
          <w:shd w:val="clear" w:fill="FFFFFF"/>
        </w:rPr>
        <w:t>中央驻津单位可否报考此次遴选或选调？</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答：符合职位条件、所在单位同意推荐的中央驻津单位基层公务员（参照管理人员）纳入本次公开遴选对象范围。</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面向全市范围进行公开选调的职位，中央驻津单位符合条件人员也可报考。</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9.</w:t>
      </w:r>
      <w:r>
        <w:rPr>
          <w:rStyle w:val="4"/>
          <w:rFonts w:hint="default" w:ascii="仿宋_GB2312" w:eastAsia="仿宋_GB2312" w:cs="仿宋_GB2312"/>
          <w:sz w:val="34"/>
          <w:szCs w:val="34"/>
          <w:bdr w:val="none" w:color="auto" w:sz="0" w:space="0"/>
          <w:shd w:val="clear" w:fill="FFFFFF"/>
        </w:rPr>
        <w:t>市级机关所属处级机构是否属于基层？</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答：本次公开遴选中，对于市级机关内设机构以外的处级及以下机构可视为基层单位，纳入公开遴选的对象范围。</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10.</w:t>
      </w:r>
      <w:r>
        <w:rPr>
          <w:rStyle w:val="4"/>
          <w:rFonts w:hint="default" w:ascii="仿宋_GB2312" w:eastAsia="仿宋_GB2312" w:cs="仿宋_GB2312"/>
          <w:sz w:val="34"/>
          <w:szCs w:val="34"/>
          <w:bdr w:val="none" w:color="auto" w:sz="0" w:space="0"/>
          <w:shd w:val="clear" w:fill="FFFFFF"/>
        </w:rPr>
        <w:t>国有企事业单位专业技术人员报名参加公开选调职位的，应具备什么条件？</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答：除满足公开选调职位要求的资格条件外，还应担任副高级专业技术职务</w:t>
      </w:r>
      <w:r>
        <w:rPr>
          <w:rFonts w:hint="default" w:ascii="Times New Roman" w:hAnsi="Times New Roman" w:cs="Times New Roman"/>
          <w:sz w:val="34"/>
          <w:szCs w:val="34"/>
          <w:bdr w:val="none" w:color="auto" w:sz="0" w:space="0"/>
          <w:shd w:val="clear" w:fill="FFFFFF"/>
        </w:rPr>
        <w:t>2</w:t>
      </w:r>
      <w:r>
        <w:rPr>
          <w:rFonts w:hint="default" w:ascii="仿宋_GB2312" w:eastAsia="仿宋_GB2312" w:cs="仿宋_GB2312"/>
          <w:sz w:val="34"/>
          <w:szCs w:val="34"/>
          <w:bdr w:val="none" w:color="auto" w:sz="0" w:space="0"/>
          <w:shd w:val="clear" w:fill="FFFFFF"/>
        </w:rPr>
        <w:t>年以上或已担任正高级专业技术职务。</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11.</w:t>
      </w:r>
      <w:r>
        <w:rPr>
          <w:rStyle w:val="4"/>
          <w:rFonts w:hint="default" w:ascii="仿宋_GB2312" w:eastAsia="仿宋_GB2312" w:cs="仿宋_GB2312"/>
          <w:sz w:val="34"/>
          <w:szCs w:val="34"/>
          <w:bdr w:val="none" w:color="auto" w:sz="0" w:space="0"/>
          <w:shd w:val="clear" w:fill="FFFFFF"/>
        </w:rPr>
        <w:t>实行职员制的事业单位管理人员是否可以报考相当职务层次的职位？</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答：实行职员制的事业单位管理岗位人员，可以报考相当职务层次的职位。其中：五级职员相当于县处级正职、六级职员相当于县处级副职、七级职员相当于乡科级正职、八级职员相当于乡科级副职。</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12.</w:t>
      </w:r>
      <w:r>
        <w:rPr>
          <w:rStyle w:val="4"/>
          <w:rFonts w:hint="default" w:ascii="仿宋_GB2312" w:eastAsia="仿宋_GB2312" w:cs="仿宋_GB2312"/>
          <w:sz w:val="34"/>
          <w:szCs w:val="34"/>
          <w:bdr w:val="none" w:color="auto" w:sz="0" w:space="0"/>
          <w:shd w:val="clear" w:fill="FFFFFF"/>
        </w:rPr>
        <w:t>干部挂职期间的职务层次如何认定？</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答：干部挂职期间的职务层次以本人在选派单位所任职务为准。</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13.</w:t>
      </w:r>
      <w:r>
        <w:rPr>
          <w:rStyle w:val="4"/>
          <w:rFonts w:hint="default" w:ascii="仿宋_GB2312" w:eastAsia="仿宋_GB2312" w:cs="仿宋_GB2312"/>
          <w:sz w:val="34"/>
          <w:szCs w:val="34"/>
          <w:bdr w:val="none" w:color="auto" w:sz="0" w:space="0"/>
          <w:shd w:val="clear" w:fill="FFFFFF"/>
        </w:rPr>
        <w:t>公开选调中，</w:t>
      </w:r>
      <w:r>
        <w:rPr>
          <w:rStyle w:val="4"/>
          <w:rFonts w:hint="default" w:ascii="Times New Roman" w:hAnsi="Times New Roman" w:cs="Times New Roman"/>
          <w:sz w:val="34"/>
          <w:szCs w:val="34"/>
          <w:bdr w:val="none" w:color="auto" w:sz="0" w:space="0"/>
          <w:shd w:val="clear" w:fill="FFFFFF"/>
        </w:rPr>
        <w:t>“</w:t>
      </w:r>
      <w:r>
        <w:rPr>
          <w:rStyle w:val="4"/>
          <w:rFonts w:hint="default" w:ascii="仿宋_GB2312" w:eastAsia="仿宋_GB2312" w:cs="仿宋_GB2312"/>
          <w:sz w:val="34"/>
          <w:szCs w:val="34"/>
          <w:bdr w:val="none" w:color="auto" w:sz="0" w:space="0"/>
          <w:shd w:val="clear" w:fill="FFFFFF"/>
        </w:rPr>
        <w:t>区域范围</w:t>
      </w:r>
      <w:r>
        <w:rPr>
          <w:rStyle w:val="4"/>
          <w:rFonts w:hint="default" w:ascii="Times New Roman" w:hAnsi="Times New Roman" w:cs="Times New Roman"/>
          <w:sz w:val="34"/>
          <w:szCs w:val="34"/>
          <w:bdr w:val="none" w:color="auto" w:sz="0" w:space="0"/>
          <w:shd w:val="clear" w:fill="FFFFFF"/>
        </w:rPr>
        <w:t>”</w:t>
      </w:r>
      <w:r>
        <w:rPr>
          <w:rStyle w:val="4"/>
          <w:rFonts w:hint="default" w:ascii="仿宋_GB2312" w:eastAsia="仿宋_GB2312" w:cs="仿宋_GB2312"/>
          <w:sz w:val="34"/>
          <w:szCs w:val="34"/>
          <w:bdr w:val="none" w:color="auto" w:sz="0" w:space="0"/>
          <w:shd w:val="clear" w:fill="FFFFFF"/>
        </w:rPr>
        <w:t>中</w:t>
      </w:r>
      <w:r>
        <w:rPr>
          <w:rStyle w:val="4"/>
          <w:rFonts w:hint="default" w:ascii="Times New Roman" w:hAnsi="Times New Roman" w:cs="Times New Roman"/>
          <w:sz w:val="34"/>
          <w:szCs w:val="34"/>
          <w:bdr w:val="none" w:color="auto" w:sz="0" w:space="0"/>
          <w:shd w:val="clear" w:fill="FFFFFF"/>
        </w:rPr>
        <w:t>“</w:t>
      </w:r>
      <w:r>
        <w:rPr>
          <w:rStyle w:val="4"/>
          <w:rFonts w:hint="default" w:ascii="仿宋_GB2312" w:eastAsia="仿宋_GB2312" w:cs="仿宋_GB2312"/>
          <w:sz w:val="34"/>
          <w:szCs w:val="34"/>
          <w:bdr w:val="none" w:color="auto" w:sz="0" w:space="0"/>
          <w:shd w:val="clear" w:fill="FFFFFF"/>
        </w:rPr>
        <w:t>面向本区</w:t>
      </w:r>
      <w:r>
        <w:rPr>
          <w:rStyle w:val="4"/>
          <w:rFonts w:hint="default" w:ascii="Times New Roman" w:hAnsi="Times New Roman" w:cs="Times New Roman"/>
          <w:sz w:val="34"/>
          <w:szCs w:val="34"/>
          <w:bdr w:val="none" w:color="auto" w:sz="0" w:space="0"/>
          <w:shd w:val="clear" w:fill="FFFFFF"/>
        </w:rPr>
        <w:t>”</w:t>
      </w:r>
      <w:r>
        <w:rPr>
          <w:rStyle w:val="4"/>
          <w:rFonts w:hint="default" w:ascii="仿宋_GB2312" w:eastAsia="仿宋_GB2312" w:cs="仿宋_GB2312"/>
          <w:sz w:val="34"/>
          <w:szCs w:val="34"/>
          <w:bdr w:val="none" w:color="auto" w:sz="0" w:space="0"/>
          <w:shd w:val="clear" w:fill="FFFFFF"/>
        </w:rPr>
        <w:t>如何理解？</w:t>
      </w:r>
    </w:p>
    <w:p>
      <w:pPr>
        <w:pStyle w:val="2"/>
        <w:keepNext w:val="0"/>
        <w:keepLines w:val="0"/>
        <w:widowControl/>
        <w:suppressLineNumbers w:val="0"/>
        <w:spacing w:before="0" w:beforeAutospacing="0" w:after="0" w:afterAutospacing="0" w:line="585" w:lineRule="atLeast"/>
        <w:ind w:left="0" w:right="0" w:firstLine="675"/>
        <w:jc w:val="left"/>
      </w:pPr>
      <w:r>
        <w:rPr>
          <w:rFonts w:hint="default" w:ascii="仿宋_GB2312" w:eastAsia="仿宋_GB2312" w:cs="仿宋_GB2312"/>
          <w:sz w:val="34"/>
          <w:szCs w:val="34"/>
          <w:bdr w:val="none" w:color="auto" w:sz="0" w:space="0"/>
          <w:shd w:val="clear" w:fill="FFFFFF"/>
        </w:rPr>
        <w:t>答：指本人现工作单位的隶属关系在本区。</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Times New Roman" w:hAnsi="Times New Roman" w:cs="Times New Roman"/>
          <w:sz w:val="34"/>
          <w:szCs w:val="34"/>
          <w:bdr w:val="none" w:color="auto" w:sz="0" w:space="0"/>
          <w:shd w:val="clear" w:fill="FFFFFF"/>
        </w:rPr>
        <w:t> </w:t>
      </w:r>
    </w:p>
    <w:p>
      <w:pPr>
        <w:pStyle w:val="2"/>
        <w:keepNext w:val="0"/>
        <w:keepLines w:val="0"/>
        <w:widowControl/>
        <w:suppressLineNumbers w:val="0"/>
        <w:spacing w:before="0" w:beforeAutospacing="0" w:after="0" w:afterAutospacing="0" w:line="585" w:lineRule="atLeast"/>
        <w:ind w:left="0" w:right="0" w:firstLine="690"/>
        <w:jc w:val="left"/>
      </w:pPr>
      <w:r>
        <w:rPr>
          <w:rStyle w:val="4"/>
          <w:rFonts w:hint="default" w:ascii="仿宋_GB2312" w:eastAsia="仿宋_GB2312" w:cs="仿宋_GB2312"/>
          <w:sz w:val="34"/>
          <w:szCs w:val="34"/>
          <w:bdr w:val="none" w:color="auto" w:sz="0" w:space="0"/>
          <w:shd w:val="clear" w:fill="FFFFFF"/>
        </w:rPr>
        <w:t>以上政策解答仅适用于本次公开遴选和公开选调公务员工作。</w:t>
      </w:r>
    </w:p>
    <w:p>
      <w:pPr>
        <w:pStyle w:val="2"/>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D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2020-10-23T01:42:08Z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