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长阳土家族自治县20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公开引进</w:t>
      </w: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  <w:t>事业单位急需高层次紧缺人才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应聘岗位：</w:t>
      </w:r>
    </w:p>
    <w:tbl>
      <w:tblPr>
        <w:tblStyle w:val="2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"/>
        <w:gridCol w:w="352"/>
        <w:gridCol w:w="824"/>
        <w:gridCol w:w="45"/>
        <w:gridCol w:w="131"/>
        <w:gridCol w:w="176"/>
        <w:gridCol w:w="404"/>
        <w:gridCol w:w="110"/>
        <w:gridCol w:w="198"/>
        <w:gridCol w:w="492"/>
        <w:gridCol w:w="126"/>
        <w:gridCol w:w="611"/>
        <w:gridCol w:w="229"/>
        <w:gridCol w:w="602"/>
        <w:gridCol w:w="142"/>
        <w:gridCol w:w="881"/>
        <w:gridCol w:w="182"/>
        <w:gridCol w:w="1176"/>
        <w:gridCol w:w="879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近期半身脱帽一寸照片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文化程度</w:t>
            </w: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毕业院校及时间</w:t>
            </w: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33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是否同意调剂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身体状况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</w:t>
            </w: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米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视力</w:t>
            </w: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左   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婚否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居民身份证号码</w:t>
            </w:r>
          </w:p>
        </w:tc>
        <w:tc>
          <w:tcPr>
            <w:tcW w:w="41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有无慢性疾病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工作单位及职务（称）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家庭住址和联系电话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2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组织、人社部门意见</w:t>
            </w:r>
          </w:p>
        </w:tc>
        <w:tc>
          <w:tcPr>
            <w:tcW w:w="827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4440" w:firstLineChars="18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（章）</w:t>
            </w:r>
          </w:p>
          <w:p>
            <w:pPr>
              <w:spacing w:line="300" w:lineRule="exact"/>
              <w:ind w:firstLine="5400" w:firstLineChars="22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仿宋_GBK" w:eastAsia="方正仿宋_GBK"/>
          <w:sz w:val="30"/>
          <w:szCs w:val="30"/>
        </w:rPr>
      </w:pPr>
    </w:p>
    <w:sectPr>
      <w:pgSz w:w="11906" w:h="16838"/>
      <w:pgMar w:top="1701" w:right="1587" w:bottom="1701" w:left="1587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D356E"/>
    <w:rsid w:val="09EF1C69"/>
    <w:rsid w:val="14DF394F"/>
    <w:rsid w:val="3622028C"/>
    <w:rsid w:val="64DD356E"/>
    <w:rsid w:val="69A47B5D"/>
    <w:rsid w:val="791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2020-10-30T09:02:00Z</dcterms:created>
  <dc:creator>小草</dc:creator>
  <cp:lastModifiedBy>小草</cp:lastModifiedBy>
  <dcterms:modified xsi:type="dcterms:W3CDTF">2020-10-30T09:05:11Z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