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Layout w:type="autofit"/>
        <w:tblCellMar>
          <w:top w:w="0" w:type="dxa"/>
          <w:left w:w="0" w:type="dxa"/>
          <w:bottom w:w="0" w:type="dxa"/>
          <w:right w:w="0" w:type="dxa"/>
        </w:tblCellMar>
      </w:tblPr>
      <w:tblGrid>
        <w:gridCol w:w="370"/>
        <w:gridCol w:w="471"/>
        <w:gridCol w:w="531"/>
        <w:gridCol w:w="591"/>
        <w:gridCol w:w="490"/>
        <w:gridCol w:w="490"/>
        <w:gridCol w:w="591"/>
        <w:gridCol w:w="531"/>
        <w:gridCol w:w="290"/>
        <w:gridCol w:w="1123"/>
        <w:gridCol w:w="942"/>
        <w:gridCol w:w="230"/>
        <w:gridCol w:w="5905"/>
        <w:gridCol w:w="1172"/>
        <w:gridCol w:w="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gridSpan w:val="15"/>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bookmarkStart w:id="0" w:name="_GoBack"/>
            <w:r>
              <w:rPr>
                <w:rFonts w:hint="eastAsia" w:ascii="微软雅黑" w:hAnsi="微软雅黑" w:eastAsia="微软雅黑" w:cs="微软雅黑"/>
                <w:color w:val="333333"/>
                <w:kern w:val="0"/>
                <w:sz w:val="17"/>
                <w:szCs w:val="17"/>
                <w:lang w:val="en-US" w:eastAsia="zh-CN" w:bidi="ar"/>
              </w:rPr>
              <w:t>2020年</w:t>
            </w:r>
            <w:r>
              <w:rPr>
                <w:rFonts w:hint="eastAsia" w:ascii="微软雅黑" w:hAnsi="微软雅黑" w:eastAsia="微软雅黑" w:cs="微软雅黑"/>
                <w:color w:val="333333"/>
                <w:kern w:val="0"/>
                <w:sz w:val="17"/>
                <w:szCs w:val="17"/>
                <w:bdr w:val="none" w:color="auto" w:sz="0" w:space="0"/>
                <w:lang w:val="en-US" w:eastAsia="zh-CN" w:bidi="ar"/>
              </w:rPr>
              <w:t>贵定县事业单位公开引进急需紧缺人才职位表（第二批次）</w:t>
            </w:r>
            <w:bookmarkEnd w:id="0"/>
            <w:r>
              <w:rPr>
                <w:rFonts w:hint="eastAsia" w:ascii="微软雅黑" w:hAnsi="微软雅黑" w:eastAsia="微软雅黑" w:cs="微软雅黑"/>
                <w:color w:val="333333"/>
                <w:kern w:val="0"/>
                <w:sz w:val="17"/>
                <w:szCs w:val="17"/>
                <w:bdr w:val="none" w:color="auto" w:sz="0" w:space="0"/>
                <w:lang w:val="en-US" w:eastAsia="zh-CN" w:bidi="ar"/>
              </w:rPr>
              <w:t>（49人）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restart"/>
            <w:shd w:val="clear" w:color="auto" w:fill="FFFFFF"/>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职位代码</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主管单位名称</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招聘单位名称</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引进职位名称</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引进职位类别</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计划引进人数</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学历要求</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学位要求</w:t>
            </w:r>
          </w:p>
        </w:tc>
        <w:tc>
          <w:tcPr>
            <w:tcW w:w="0" w:type="auto"/>
            <w:gridSpan w:val="4"/>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专业条件</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其它引进条件</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联系电话</w:t>
            </w:r>
          </w:p>
        </w:tc>
        <w:tc>
          <w:tcPr>
            <w:tcW w:w="0" w:type="auto"/>
            <w:vMerge w:val="restart"/>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大专</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本科</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研究生</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博士</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高中物理教师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物理学、应用物理学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物理学（一级学科）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restart"/>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02</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高中生物教师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生物科学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生物学（一级学科）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03</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高中舞蹈教师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舞蹈编导、舞蹈表演、    舞蹈学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舞蹈学</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聘用后一年内须取得高级中学音乐教师资格证书或中等职业学校舞蹈教师资格证书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04</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县中等职业学校</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职校语文教师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汉语言文学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汉语言文字学</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05</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县中等职业学校</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职校数学教师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数学与应用数学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06</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县中等职业学校</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职校英语教师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英语</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英语语言文学</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07</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县中等职业学校</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职校专业实训教师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机械设计制造及其自动化</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机械制造及其自动化</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聘用后两年内须取得中等职业学校及以上教师资格证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高中语文教师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汉语言文学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汉语言文字学</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09</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高中数学教师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数学与应用数学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10</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高中英语教师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英语</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英语语言文学</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高中历史教师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历史学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历史学学科门类</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12</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高中地理教师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地理科学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地理学（一级学科）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13</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高中物理教师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物理学、应用物理学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物理学（一级学科）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14</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高中化学教师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化学、应用化学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化学（一级学科）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15</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贵定县第一中学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高中生物教师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生物科学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生物学（一级学科）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聘用后一年内须取得高级中学教师资格证书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16</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初中语文教师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汉语言文学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中国语言文学（一级学科）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17</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初中数学教师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4</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数学与应用数学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18</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初中英语教师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英语</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英语语言文学</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19</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初中物理教师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物理学、应用物理学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物理学（一级学科）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20</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初中政治教师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思想政治教育</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政治学（一级学科）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初中历史教师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历史学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历史学学科门类</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22</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初中地理教师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地理科学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地理学（一级学科）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23</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贵定县第四中学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初中生物教师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生物科学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生物学（一级学科）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聘用后一年内须取得初级中学及以上教师资格证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24</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贵定县第三小学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小学语文教师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5</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汉语言文学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中国语言文学（一级学科）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聘用后一年内须取得小学及以上教师资格证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25</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贵定县第三小学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小学数学教师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4</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数学与应用数学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聘用后一年内须取得小学及以上教师资格证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26</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贵定县实验小学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小学语文教师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5</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汉语言文学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中国语言文学（一级学科）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聘用后一年内须取得小学及以上教师资格证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27</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贵定县实验小学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小学数学教师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专业技术岗位</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4</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学士及以上学位</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数学与应用数学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数学（一级学科）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聘用后一年内须取得小学及以上教师资格证</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28</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贵定县第二中学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体育教师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1 </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全日制本科及以上</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学士及以上</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体育学类</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体育学（一级学科）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须持有篮球专业教练员资格证书（或聘用后一年内须取得初级中学及以上教师资格证书）、国家一级运动员证（篮球专业）和国家一级裁判员证（篮球专业）及以上证书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29</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贵定县教育局</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贵定县第六小学</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体育教师</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01</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1 </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全日制大专及以上</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体育类</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体育学类</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体育学（一级学科）</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须具有青少年武术项目竞技体育业余训练执教经历，其培养、输送的运动员在历届贵州省青运会、省运会武术项目上获得10人次（含10人次）冠军或在全国重大赛事武术项目上获得前8名1次以上（含1次）</w:t>
            </w: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0854-5225332</w:t>
            </w: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blCellSpacing w:w="0" w:type="dxa"/>
          <w:jc w:val="center"/>
        </w:trPr>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49</w:t>
            </w: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shd w:val="clear" w:color="auto" w:fill="FFFFFF"/>
            <w:vAlign w:val="center"/>
          </w:tcPr>
          <w:p>
            <w:pPr>
              <w:rPr>
                <w:rFonts w:hint="eastAsia" w:ascii="微软雅黑" w:hAnsi="微软雅黑" w:eastAsia="微软雅黑" w:cs="微软雅黑"/>
                <w:color w:val="333333"/>
                <w:sz w:val="17"/>
                <w:szCs w:val="17"/>
              </w:rPr>
            </w:pPr>
          </w:p>
        </w:tc>
        <w:tc>
          <w:tcPr>
            <w:tcW w:w="0" w:type="auto"/>
            <w:vMerge w:val="continue"/>
            <w:shd w:val="clear" w:color="auto" w:fill="FFFFFF"/>
            <w:vAlign w:val="center"/>
          </w:tcPr>
          <w:p>
            <w:pPr>
              <w:rPr>
                <w:rFonts w:hint="eastAsia" w:ascii="微软雅黑" w:hAnsi="微软雅黑" w:eastAsia="微软雅黑" w:cs="微软雅黑"/>
                <w:color w:val="333333"/>
                <w:sz w:val="17"/>
                <w:szCs w:val="17"/>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E5620"/>
    <w:rsid w:val="725E5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2020-11-09T01:33:00Z</dcterms:created>
  <dc:creator>ASUS</dc:creator>
  <cp:lastModifiedBy>ASUS</cp:lastModifiedBy>
  <dcterms:modified xsi:type="dcterms:W3CDTF">2020-11-09T01:33:54Z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