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445" w:type="dxa"/>
        <w:tblInd w:w="0" w:type="dxa"/>
        <w:shd w:val="clear" w:color="auto" w:fill="auto"/>
        <w:tblLayout w:type="fixed"/>
        <w:tblCellMar>
          <w:top w:w="0" w:type="dxa"/>
          <w:left w:w="0" w:type="dxa"/>
          <w:bottom w:w="0" w:type="dxa"/>
          <w:right w:w="0" w:type="dxa"/>
        </w:tblCellMar>
      </w:tblPr>
      <w:tblGrid>
        <w:gridCol w:w="590"/>
        <w:gridCol w:w="705"/>
        <w:gridCol w:w="630"/>
        <w:gridCol w:w="2550"/>
        <w:gridCol w:w="3825"/>
        <w:gridCol w:w="3810"/>
        <w:gridCol w:w="1335"/>
      </w:tblGrid>
      <w:tr>
        <w:tblPrEx>
          <w:shd w:val="clear" w:color="auto" w:fill="auto"/>
          <w:tblCellMar>
            <w:top w:w="0" w:type="dxa"/>
            <w:left w:w="0" w:type="dxa"/>
            <w:bottom w:w="0" w:type="dxa"/>
            <w:right w:w="0" w:type="dxa"/>
          </w:tblCellMar>
        </w:tblPrEx>
        <w:trPr>
          <w:trHeight w:val="555" w:hRule="atLeast"/>
        </w:trPr>
        <w:tc>
          <w:tcPr>
            <w:tcW w:w="12110"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spacing w:line="576" w:lineRule="exact"/>
              <w:jc w:val="center"/>
              <w:textAlignment w:val="center"/>
              <w:rPr>
                <w:rFonts w:ascii="方正小标宋简体" w:hAnsi="方正小标宋简体" w:eastAsia="方正小标宋简体" w:cs="方正小标宋简体"/>
                <w:i w:val="0"/>
                <w:color w:val="000000"/>
                <w:sz w:val="44"/>
                <w:szCs w:val="44"/>
                <w:highlight w:val="none"/>
                <w:u w:val="none"/>
              </w:rPr>
            </w:pPr>
            <w:bookmarkStart w:id="0" w:name="_GoBack"/>
            <w:r>
              <w:rPr>
                <w:rFonts w:eastAsia="仿宋_GB2312" w:asciiTheme="minorAscii" w:hAnsiTheme="minorAscii" w:cstheme="minorBidi"/>
                <w:sz w:val="44"/>
                <w:szCs w:val="22"/>
                <w:highlight w:val="none"/>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-408305</wp:posOffset>
                      </wp:positionV>
                      <wp:extent cx="952500" cy="475615"/>
                      <wp:effectExtent l="0" t="0" r="0" b="0"/>
                      <wp:wrapNone/>
                      <wp:docPr id="3" name="文本框 3"/>
                      <wp:cNvGraphicFramePr/>
                      <a:graphic xmlns:a="http://schemas.openxmlformats.org/drawingml/2006/main">
                        <a:graphicData uri="http://schemas.microsoft.com/office/word/2010/wordprocessingShape">
                          <wps:wsp>
                            <wps:cNvSpPr txBox="1"/>
                            <wps:spPr>
                              <a:xfrm>
                                <a:off x="488950" y="180340"/>
                                <a:ext cx="952500" cy="475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76" w:lineRule="exact"/>
                                    <w:jc w:val="left"/>
                                    <w:rPr>
                                      <w:rFonts w:hint="default" w:eastAsia="仿宋_GB2312" w:asciiTheme="minorAscii" w:hAnsiTheme="minorAscii" w:cstheme="minorBidi"/>
                                      <w:color w:val="000000" w:themeColor="text1"/>
                                      <w:sz w:val="32"/>
                                      <w:szCs w:val="22"/>
                                      <w:lang w:val="en-US" w:eastAsia="zh-CN"/>
                                      <w14:textFill>
                                        <w14:solidFill>
                                          <w14:schemeClr w14:val="tx1"/>
                                        </w14:solidFill>
                                      </w14:textFill>
                                    </w:rPr>
                                  </w:pPr>
                                  <w:r>
                                    <w:rPr>
                                      <w:rFonts w:hint="eastAsia" w:eastAsia="仿宋_GB2312" w:asciiTheme="minorAscii" w:hAnsiTheme="minorAscii" w:cstheme="minorBidi"/>
                                      <w:color w:val="000000" w:themeColor="text1"/>
                                      <w:sz w:val="32"/>
                                      <w:szCs w:val="22"/>
                                      <w:lang w:eastAsia="zh-CN"/>
                                      <w14:textFill>
                                        <w14:solidFill>
                                          <w14:schemeClr w14:val="tx1"/>
                                        </w14:solidFill>
                                      </w14:textFill>
                                    </w:rPr>
                                    <w:t>附件</w:t>
                                  </w:r>
                                  <w:r>
                                    <w:rPr>
                                      <w:rFonts w:hint="eastAsia" w:eastAsia="仿宋_GB2312" w:asciiTheme="minorAscii" w:hAnsiTheme="minorAscii" w:cstheme="minorBidi"/>
                                      <w:color w:val="000000" w:themeColor="text1"/>
                                      <w:sz w:val="32"/>
                                      <w:szCs w:val="22"/>
                                      <w:lang w:val="en-US" w:eastAsia="zh-CN"/>
                                      <w14:textFill>
                                        <w14:solidFill>
                                          <w14:schemeClr w14:val="tx1"/>
                                        </w14:solidFill>
                                      </w14:textFill>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pt;margin-top:-32.15pt;height:37.45pt;width:75pt;z-index:251661312;mso-width-relative:page;mso-height-relative:page;" filled="f" stroked="f" coordsize="21600,21600" o:gfxdata="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NTshtkAAAAJAQAADwAAAAAAAAAB&#10;ACAAAAAiAAAAZHJzL2Rvd25yZXYueG1sUEsBAhQAFAAAAAgAh07iQGsWfJNIAgAAfQQAAA4AAAAA&#10;AAAAAQAgAAAAKAEAAGRycy9lMm9Eb2MueG1sUEsFBgAAAAAGAAYAWQEAAOIFAAAAAA==&#10;">
                      <v:fill on="f" focussize="0,0"/>
                      <v:stroke on="f" weight="0.5pt"/>
                      <v:imagedata o:title=""/>
                      <o:lock v:ext="edit" aspectratio="f"/>
                      <v:textbox>
                        <w:txbxContent>
                          <w:p>
                            <w:pPr>
                              <w:spacing w:line="576" w:lineRule="exact"/>
                              <w:jc w:val="left"/>
                              <w:rPr>
                                <w:rFonts w:hint="default" w:eastAsia="仿宋_GB2312" w:asciiTheme="minorAscii" w:hAnsiTheme="minorAscii" w:cstheme="minorBidi"/>
                                <w:color w:val="000000" w:themeColor="text1"/>
                                <w:sz w:val="32"/>
                                <w:szCs w:val="22"/>
                                <w:lang w:val="en-US" w:eastAsia="zh-CN"/>
                                <w14:textFill>
                                  <w14:solidFill>
                                    <w14:schemeClr w14:val="tx1"/>
                                  </w14:solidFill>
                                </w14:textFill>
                              </w:rPr>
                            </w:pPr>
                            <w:r>
                              <w:rPr>
                                <w:rFonts w:hint="eastAsia" w:eastAsia="仿宋_GB2312" w:asciiTheme="minorAscii" w:hAnsiTheme="minorAscii" w:cstheme="minorBidi"/>
                                <w:color w:val="000000" w:themeColor="text1"/>
                                <w:sz w:val="32"/>
                                <w:szCs w:val="22"/>
                                <w:lang w:eastAsia="zh-CN"/>
                                <w14:textFill>
                                  <w14:solidFill>
                                    <w14:schemeClr w14:val="tx1"/>
                                  </w14:solidFill>
                                </w14:textFill>
                              </w:rPr>
                              <w:t>附件</w:t>
                            </w:r>
                            <w:r>
                              <w:rPr>
                                <w:rFonts w:hint="eastAsia" w:eastAsia="仿宋_GB2312" w:asciiTheme="minorAscii" w:hAnsiTheme="minorAscii" w:cstheme="minorBidi"/>
                                <w:color w:val="000000" w:themeColor="text1"/>
                                <w:sz w:val="32"/>
                                <w:szCs w:val="22"/>
                                <w:lang w:val="en-US" w:eastAsia="zh-CN"/>
                                <w14:textFill>
                                  <w14:solidFill>
                                    <w14:schemeClr w14:val="tx1"/>
                                  </w14:solidFill>
                                </w14:textFill>
                              </w:rPr>
                              <w:t>1</w:t>
                            </w:r>
                          </w:p>
                        </w:txbxContent>
                      </v:textbox>
                    </v:shape>
                  </w:pict>
                </mc:Fallback>
              </mc:AlternateContent>
            </w:r>
            <w:r>
              <w:rPr>
                <w:rFonts w:hint="eastAsia" w:ascii="方正小标宋简体" w:hAnsi="方正小标宋简体" w:eastAsia="方正小标宋简体" w:cs="方正小标宋简体"/>
                <w:i w:val="0"/>
                <w:color w:val="000000"/>
                <w:kern w:val="0"/>
                <w:sz w:val="44"/>
                <w:szCs w:val="44"/>
                <w:highlight w:val="none"/>
                <w:u w:val="none"/>
                <w:lang w:val="en-US" w:eastAsia="zh-CN" w:bidi="ar"/>
              </w:rPr>
              <w:t>新兴公司招聘人员计划表</w:t>
            </w:r>
            <w:bookmarkEnd w:id="0"/>
          </w:p>
        </w:tc>
        <w:tc>
          <w:tcPr>
            <w:tcW w:w="1335" w:type="dxa"/>
            <w:tcBorders>
              <w:top w:val="nil"/>
              <w:left w:val="nil"/>
              <w:bottom w:val="nil"/>
              <w:right w:val="nil"/>
            </w:tcBorders>
            <w:shd w:val="clear" w:color="auto" w:fill="auto"/>
            <w:noWrap/>
            <w:tcMar>
              <w:top w:w="12" w:type="dxa"/>
              <w:left w:w="12" w:type="dxa"/>
              <w:right w:w="12" w:type="dxa"/>
            </w:tcMar>
            <w:vAlign w:val="center"/>
          </w:tcPr>
          <w:p>
            <w:pPr>
              <w:spacing w:line="576" w:lineRule="exact"/>
              <w:jc w:val="left"/>
              <w:rPr>
                <w:rFonts w:hint="eastAsia" w:ascii="宋体" w:hAnsi="宋体" w:eastAsia="宋体" w:cs="宋体"/>
                <w:i w:val="0"/>
                <w:color w:val="000000"/>
                <w:sz w:val="22"/>
                <w:szCs w:val="22"/>
                <w:highlight w:val="none"/>
                <w:u w:val="none"/>
              </w:rPr>
            </w:pPr>
          </w:p>
        </w:tc>
      </w:tr>
      <w:tr>
        <w:tblPrEx>
          <w:shd w:val="clear" w:color="auto" w:fill="auto"/>
          <w:tblCellMar>
            <w:top w:w="0" w:type="dxa"/>
            <w:left w:w="0" w:type="dxa"/>
            <w:bottom w:w="0" w:type="dxa"/>
            <w:right w:w="0" w:type="dxa"/>
          </w:tblCellMar>
        </w:tblPrEx>
        <w:trPr>
          <w:trHeight w:val="470" w:hRule="exac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黑体" w:hAnsi="宋体" w:eastAsia="黑体" w:cs="黑体"/>
                <w:b/>
                <w:i w:val="0"/>
                <w:color w:val="000000"/>
                <w:sz w:val="20"/>
                <w:szCs w:val="20"/>
                <w:highlight w:val="none"/>
                <w:u w:val="none"/>
              </w:rPr>
            </w:pPr>
            <w:r>
              <w:rPr>
                <w:rFonts w:hint="eastAsia" w:ascii="黑体" w:hAnsi="宋体" w:eastAsia="黑体" w:cs="黑体"/>
                <w:b/>
                <w:i w:val="0"/>
                <w:color w:val="000000"/>
                <w:kern w:val="0"/>
                <w:sz w:val="20"/>
                <w:szCs w:val="20"/>
                <w:highlight w:val="none"/>
                <w:u w:val="none"/>
                <w:lang w:val="en-US" w:eastAsia="zh-CN" w:bidi="ar"/>
              </w:rPr>
              <w:t>序号</w:t>
            </w:r>
          </w:p>
        </w:tc>
        <w:tc>
          <w:tcPr>
            <w:tcW w:w="115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20"/>
                <w:szCs w:val="20"/>
                <w:highlight w:val="none"/>
                <w:u w:val="none"/>
              </w:rPr>
            </w:pPr>
            <w:r>
              <w:rPr>
                <w:rFonts w:hint="eastAsia" w:ascii="黑体" w:hAnsi="宋体" w:eastAsia="黑体" w:cs="黑体"/>
                <w:b/>
                <w:i w:val="0"/>
                <w:color w:val="000000"/>
                <w:kern w:val="0"/>
                <w:sz w:val="20"/>
                <w:szCs w:val="20"/>
                <w:highlight w:val="none"/>
                <w:u w:val="none"/>
                <w:lang w:val="en-US" w:eastAsia="zh-CN" w:bidi="ar"/>
              </w:rPr>
              <w:t>招聘条件</w:t>
            </w:r>
          </w:p>
        </w:tc>
        <w:tc>
          <w:tcPr>
            <w:tcW w:w="1335" w:type="dxa"/>
            <w:vMerge w:val="restart"/>
            <w:tcBorders>
              <w:top w:val="single" w:color="000000" w:sz="4" w:space="0"/>
              <w:left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20"/>
                <w:szCs w:val="20"/>
                <w:highlight w:val="none"/>
                <w:u w:val="none"/>
              </w:rPr>
            </w:pPr>
            <w:r>
              <w:rPr>
                <w:rFonts w:hint="eastAsia" w:ascii="黑体" w:hAnsi="宋体" w:eastAsia="黑体" w:cs="黑体"/>
                <w:b/>
                <w:i w:val="0"/>
                <w:color w:val="000000"/>
                <w:kern w:val="0"/>
                <w:sz w:val="20"/>
                <w:szCs w:val="20"/>
                <w:highlight w:val="none"/>
                <w:u w:val="none"/>
                <w:lang w:val="en-US" w:eastAsia="zh-CN" w:bidi="ar"/>
              </w:rPr>
              <w:t>工作地点</w:t>
            </w:r>
          </w:p>
        </w:tc>
      </w:tr>
      <w:tr>
        <w:tblPrEx>
          <w:shd w:val="clear" w:color="auto" w:fill="auto"/>
          <w:tblCellMar>
            <w:top w:w="0" w:type="dxa"/>
            <w:left w:w="0" w:type="dxa"/>
            <w:bottom w:w="0" w:type="dxa"/>
            <w:right w:w="0" w:type="dxa"/>
          </w:tblCellMar>
        </w:tblPrEx>
        <w:trPr>
          <w:trHeight w:val="492" w:hRule="exac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宋体" w:eastAsia="黑体" w:cs="黑体"/>
                <w:b/>
                <w:i w:val="0"/>
                <w:color w:val="000000"/>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20"/>
                <w:szCs w:val="20"/>
                <w:highlight w:val="none"/>
                <w:u w:val="none"/>
              </w:rPr>
            </w:pPr>
            <w:r>
              <w:rPr>
                <w:rFonts w:hint="eastAsia" w:ascii="黑体" w:hAnsi="宋体" w:eastAsia="黑体" w:cs="黑体"/>
                <w:b/>
                <w:i w:val="0"/>
                <w:color w:val="000000"/>
                <w:kern w:val="0"/>
                <w:sz w:val="20"/>
                <w:szCs w:val="20"/>
                <w:highlight w:val="none"/>
                <w:u w:val="none"/>
                <w:lang w:val="en-US" w:eastAsia="zh-CN" w:bidi="ar"/>
              </w:rPr>
              <w:t>岗位  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20"/>
                <w:szCs w:val="20"/>
                <w:highlight w:val="none"/>
                <w:u w:val="none"/>
              </w:rPr>
            </w:pPr>
            <w:r>
              <w:rPr>
                <w:rFonts w:hint="eastAsia" w:ascii="黑体" w:hAnsi="宋体" w:eastAsia="黑体" w:cs="黑体"/>
                <w:b/>
                <w:i w:val="0"/>
                <w:color w:val="000000"/>
                <w:kern w:val="0"/>
                <w:sz w:val="20"/>
                <w:szCs w:val="20"/>
                <w:highlight w:val="none"/>
                <w:u w:val="none"/>
                <w:lang w:val="en-US" w:eastAsia="zh-CN" w:bidi="ar"/>
              </w:rPr>
              <w:t>人数需求</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20"/>
                <w:szCs w:val="20"/>
                <w:highlight w:val="none"/>
                <w:u w:val="none"/>
              </w:rPr>
            </w:pPr>
            <w:r>
              <w:rPr>
                <w:rFonts w:hint="eastAsia" w:ascii="黑体" w:hAnsi="宋体" w:eastAsia="黑体" w:cs="黑体"/>
                <w:b/>
                <w:i w:val="0"/>
                <w:color w:val="000000"/>
                <w:kern w:val="0"/>
                <w:sz w:val="20"/>
                <w:szCs w:val="20"/>
                <w:highlight w:val="none"/>
                <w:u w:val="none"/>
                <w:lang w:val="en-US" w:eastAsia="zh-CN" w:bidi="ar"/>
              </w:rPr>
              <w:t>学历、学位及专业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20"/>
                <w:szCs w:val="20"/>
                <w:highlight w:val="none"/>
                <w:u w:val="none"/>
              </w:rPr>
            </w:pPr>
            <w:r>
              <w:rPr>
                <w:rFonts w:hint="eastAsia" w:ascii="黑体" w:hAnsi="宋体" w:eastAsia="黑体" w:cs="黑体"/>
                <w:b/>
                <w:i w:val="0"/>
                <w:color w:val="000000"/>
                <w:kern w:val="0"/>
                <w:sz w:val="20"/>
                <w:szCs w:val="20"/>
                <w:highlight w:val="none"/>
                <w:u w:val="none"/>
                <w:lang w:val="en-US" w:eastAsia="zh-CN" w:bidi="ar"/>
              </w:rPr>
              <w:t>工作经验及其他要求</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20"/>
                <w:szCs w:val="20"/>
                <w:highlight w:val="none"/>
                <w:u w:val="none"/>
              </w:rPr>
            </w:pPr>
            <w:r>
              <w:rPr>
                <w:rFonts w:hint="eastAsia" w:ascii="黑体" w:hAnsi="宋体" w:eastAsia="黑体" w:cs="黑体"/>
                <w:b/>
                <w:i w:val="0"/>
                <w:color w:val="000000"/>
                <w:kern w:val="0"/>
                <w:sz w:val="20"/>
                <w:szCs w:val="20"/>
                <w:highlight w:val="none"/>
                <w:u w:val="none"/>
                <w:lang w:val="en-US" w:eastAsia="zh-CN" w:bidi="ar"/>
              </w:rPr>
              <w:t>岗位描述</w:t>
            </w:r>
          </w:p>
        </w:tc>
        <w:tc>
          <w:tcPr>
            <w:tcW w:w="1335" w:type="dxa"/>
            <w:vMerge w:val="continue"/>
            <w:tcBorders>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b/>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745" w:hRule="exact"/>
        </w:trPr>
        <w:tc>
          <w:tcPr>
            <w:tcW w:w="13445"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color w:val="000000"/>
                <w:sz w:val="20"/>
                <w:szCs w:val="20"/>
                <w:highlight w:val="none"/>
                <w:u w:val="none"/>
              </w:rPr>
            </w:pPr>
            <w:r>
              <w:rPr>
                <w:rFonts w:hint="eastAsia" w:ascii="黑体" w:hAnsi="黑体" w:eastAsia="黑体" w:cs="黑体"/>
                <w:i w:val="0"/>
                <w:color w:val="000000"/>
                <w:kern w:val="0"/>
                <w:sz w:val="22"/>
                <w:szCs w:val="22"/>
                <w:highlight w:val="none"/>
                <w:u w:val="none"/>
                <w:lang w:val="en-US" w:eastAsia="zh-CN" w:bidi="ar"/>
              </w:rPr>
              <w:t>一、应届毕业生（13人）</w:t>
            </w:r>
          </w:p>
        </w:tc>
      </w:tr>
      <w:tr>
        <w:tblPrEx>
          <w:shd w:val="clear" w:color="auto" w:fill="auto"/>
          <w:tblCellMar>
            <w:top w:w="0" w:type="dxa"/>
            <w:left w:w="0" w:type="dxa"/>
            <w:bottom w:w="0" w:type="dxa"/>
            <w:right w:w="0" w:type="dxa"/>
          </w:tblCellMar>
        </w:tblPrEx>
        <w:trPr>
          <w:trHeight w:val="1272"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综合岗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普通高等教育本科及以上；汉语言文学、新闻学、新媒体、文秘写作等相关专业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1.要求熟练掌握办公自动化软件操作；</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2.文笔能力突出、信息管理知识、精通信息化建设知识、掌握企业管理知识、了解法律法规及政策、了解职业规范；</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3.具备较强的协调能力，团队合作意识，能灵活协调内外部关系，熟悉采购、接待、后勤等工作；</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1.负责起草年度总结报告、工作报告、各类讲话发言材料、综合性文稿等；</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2.负责起草公司有关会议记录、会议纪要；</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3.协助进行会议及公文管理;</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4.协助进行文秘档案管理;</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5.协助进行企业文化建设;</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984"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人力资源岗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普通高等教育本科及以上；人力资源管理及相关专业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1.文字功底较强，能独立完成各类稿件的书写；</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2.具有较强的专业知识，分析理解能力较强；</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3.具有优秀的组织协调能力、良好的人际关系技能、良好的沟通能力、较好的解决问题能力；</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1.协助制定公司员工培训计划并实施；</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2.协助薪酬、福利、劳动关系等基础性人力资源管理工作</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3.协助人力资源管理费用预算及管理工作</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1285"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物业服务专员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普通高等教育本科及以上；物业管理学、工商管理等相关专业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1.沟通能力强，良好的逻辑思维能力和行动力，具备优秀的沟通技巧、表达技巧；</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2.有良好的团队合作意识，客户服务意识；</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3.有较好的文字功底；</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4.持有物业经理上岗证或物业管理师证书优先；</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1.贯彻执行上级有关物业管理的政策、法规和要求；</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2.落实公司物业管理工作，具体行使管理、协调、服务职能</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1272"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文化传媒</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普通高等教育本科及以上；传媒学、新闻学、编辑出版学、等相关专业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1.具备良好的文字功底，较强的文案编写能力，较强的新闻类稿件编辑能力，文笔流畅，有较强逻辑性，熟练使用办公软件；</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2.具备良好的人际沟通能力及应变能力，具备良好组织协调能力、抗压能力和团队合作意识；</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1.根据公司的战略目标，协助公司高层制定文化战略、执行文化宣传、组织文化活动，并对宣传及文化建设成果展开分析与修订。</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 xml:space="preserve">2.根据市场活动运作流程和市场推广计划，组织相应的活动，并形成相应的市场活动评估报告。               </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3.协助完成企业内宣、外宣工作。</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1140"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工程管理人员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普通高等教育本科及以上；建筑学、土木工程、工业与民用建筑、工程监理、工程造价等相关专业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1.能熟练运用AUTOCAD、办公软件；</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2.熟悉相关政策法规；</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3.有良好的协调、沟通能力；</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4.具有高度责任心，良好的大局观和服务意识，具有独立处理一定复杂问题的能力。</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1.配合负责工程项目各阶段对外的协调和管理工作；</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2.配合负责对施工项目的安全、质量等管理工作；</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3.参与工程前期的筹备及各项手续的准备、申报、审批工作。</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1276"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投资专员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普通高等教育本科及以上；投资学、经济与金融、财政学、金融学等相关专业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1.有较强的专业知识，熟悉相关政策法规；</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2.有较强的数据收集、分析能力；</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3.具备较强的综合协调和沟通能力，具备敏锐的观察能力，较强的逻辑分析能力；</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4.有良好的团队合作意识。</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1.配合建立投资项目库，组织对投资合作项目前期考察、论证，起草投资项目意向书，协议书等有关文件；                          2.配合对有投资意向的投资项目的尽职调查和前期评估；</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3.配合负责目标绩效统筹，指导各经营企业经营，统计分析企业业绩等部门相关工作.</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1324"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融资专员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普通高等教育本科及以上；金融学、金融管理、国际金融、财务管理、金融工程等相关专业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1.有较强的专业知识，熟悉相关政策法规；</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2.有较强的数据收集、分析能力；</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3.具备较强的综合协调和沟通能力，具备敏锐的观察能力，较强的逻辑分析能力；</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4.有良好的团队合作意识；</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1.根据集团融资策略和管理要求，配合帮助和指导企业制定正确的融资规划，对成员企业提供及时有效地支持和辅导。</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2.配合负责公司融资方案的推进和落实；融资工作日常事宜</w:t>
            </w:r>
          </w:p>
        </w:tc>
        <w:tc>
          <w:tcPr>
            <w:tcW w:w="1335"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626" w:hRule="exact"/>
        </w:trPr>
        <w:tc>
          <w:tcPr>
            <w:tcW w:w="1211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8"/>
                <w:szCs w:val="18"/>
                <w:highlight w:val="none"/>
                <w:u w:val="none"/>
              </w:rPr>
            </w:pPr>
            <w:r>
              <w:rPr>
                <w:rFonts w:hint="eastAsia" w:ascii="黑体" w:hAnsi="黑体" w:eastAsia="黑体" w:cs="黑体"/>
                <w:i w:val="0"/>
                <w:color w:val="000000"/>
                <w:kern w:val="0"/>
                <w:sz w:val="22"/>
                <w:szCs w:val="22"/>
                <w:highlight w:val="none"/>
                <w:u w:val="none"/>
                <w:lang w:val="en-US" w:eastAsia="zh-CN" w:bidi="ar"/>
              </w:rPr>
              <w:t>二、有相关工作经验（7人）</w:t>
            </w:r>
          </w:p>
        </w:tc>
        <w:tc>
          <w:tcPr>
            <w:tcW w:w="1335"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1048"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会计</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普通高等教育本科及以上；会计相关专业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1.35周岁以下；特别优秀的可适当放宽年龄；</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2.有10年以上相关工作经验；</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3.具有财务中级职称或以上；</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4.专业知识扎实，勤奋好学，敢于坚持原则；</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5.有良好的团队合作意识。</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1.负责会计核算，实行会计监督；</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2.参与拟定经济计划、业务计划，考核、分析预算、财务计划的执行情况</w:t>
            </w:r>
          </w:p>
        </w:tc>
        <w:tc>
          <w:tcPr>
            <w:tcW w:w="1335"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1715"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投资专员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普通高等教育本科及以上；投资学、经济与金融、财政学、金融学等相关专业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1.35周岁以下；有3年以上相关经验；</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2.专业能力较强，熟悉相关政策法规；</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3.具备较强的综合协调和沟通能力，具备敏锐的观察能力，较强的逻辑分析能力；</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4.有良好的团队合作意识</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1.负责公司的战略管理和所属全资及控股子公司的股权管理、绩效考核以及对外投资的尽职调查、策划谈判、协议文本等。                                      2.负责选择投资合作项目，建立投资项目库，负责组织对投资合作项目前期考察、论证，负责起草投资项目意向书，协议书等有关文件；                          3.负责对有投资意向的投资项目的尽职调查和前期评估；</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4.跟踪研究资本市场，为投资项目的退出做基础的准备项目的投资、立项、财评审计、进度管控等；</w:t>
            </w:r>
          </w:p>
        </w:tc>
        <w:tc>
          <w:tcPr>
            <w:tcW w:w="1335"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1019"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融资专员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普通高等教育本科及以上；金融学、金融管理、国际金融、财务管理、金融工程等相关专业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1.35周岁以下；有3年以上相关经验；</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2.有较强的专业能力，熟悉相关政策法规；</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3.具备较强的综合协调和沟通能力，具备敏锐的观察能力，较强的逻辑分析能力；</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4.吃苦耐劳，有良好的团队合作意识</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1.根据集团融资策略和管理要求，帮助和指导企业制定正确的融资规划，对成员企业提供及时有效地支持和辅导。</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2.负责公司融资方案的推进和落实；</w:t>
            </w:r>
          </w:p>
        </w:tc>
        <w:tc>
          <w:tcPr>
            <w:tcW w:w="1335"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1654"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造价人员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普通高等教育本科及以上；建筑学、土木工程、工程造价、建筑工程预决算、等相关专业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1.35周岁以下，具有3年以上相关工作经经验，具有造价员证或以上；</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 xml:space="preserve">2.专业知识扎实，勤奋好学，敢于坚持原则3.能熟悉图纸，对现行的价目表、综合及各种定额、建材的价格熟悉，对工程量的计算公式、工程的结构做法、隐蔽工程、变更等专业能熟悉运用；                                </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4.有良好的团队合作意识。</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1.负责建设项目投资估算的编制、审核及项目经济评价；</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2.负责工程概算、预算、竣工结（决）算、工程量清单、工程招标标底（或控制价）、投标报价的编制和审核</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1756"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华为云数据管理专员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普通高等教育本科及以上；计算机与信息管理、网络工程、网络与信息安全、计算机网络与软件应用等相关专业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1.沟通能力强，良好的逻辑思维能力和行动力，具备优秀的沟通技巧、表达技巧；</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2.有良好的团队合作意识，客户服务意识；</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3.有较好的文字功底</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1.对各类数据进行跟踪和分析，提出专业分析意见；</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2、理解互联网行业服务平台的方向与战略，为公司运营决策、产品方向、市场策略提供数据分析报告；</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3、调研运营部门的数据需求，为运营部门提供数据指导及业务建议；</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 xml:space="preserve">4、每月根据系统数据,完成业务人员各业绩报表分析； </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3545"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2"/>
                <w:sz w:val="15"/>
                <w:szCs w:val="15"/>
                <w:highlight w:val="none"/>
                <w:u w:val="none"/>
                <w:lang w:val="en-US" w:eastAsia="zh-CN" w:bidi="ar-SA"/>
              </w:rPr>
            </w:pPr>
            <w:r>
              <w:rPr>
                <w:rFonts w:hint="eastAsia" w:ascii="宋体" w:hAnsi="宋体" w:eastAsia="宋体" w:cs="宋体"/>
                <w:i w:val="0"/>
                <w:color w:val="000000"/>
                <w:sz w:val="15"/>
                <w:szCs w:val="15"/>
                <w:highlight w:val="none"/>
                <w:u w:val="none"/>
                <w:lang w:val="en-US" w:eastAsia="zh-CN"/>
              </w:rPr>
              <w:t>跨境平台技术管理岗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2"/>
                <w:sz w:val="15"/>
                <w:szCs w:val="15"/>
                <w:highlight w:val="none"/>
                <w:u w:val="none"/>
                <w:lang w:val="en-US" w:eastAsia="zh-CN" w:bidi="ar-SA"/>
              </w:rPr>
            </w:pPr>
            <w:r>
              <w:rPr>
                <w:rFonts w:hint="eastAsia" w:ascii="宋体" w:hAnsi="宋体" w:eastAsia="宋体" w:cs="宋体"/>
                <w:i w:val="0"/>
                <w:color w:val="000000"/>
                <w:sz w:val="15"/>
                <w:szCs w:val="15"/>
                <w:highlight w:val="none"/>
                <w:u w:val="none"/>
                <w:lang w:val="en-US" w:eastAsia="zh-CN"/>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2"/>
                <w:sz w:val="15"/>
                <w:szCs w:val="15"/>
                <w:highlight w:val="none"/>
                <w:u w:val="none"/>
                <w:lang w:val="en-US" w:eastAsia="zh-CN" w:bidi="ar-SA"/>
              </w:rPr>
            </w:pPr>
            <w:r>
              <w:rPr>
                <w:rFonts w:hint="eastAsia" w:ascii="宋体" w:hAnsi="宋体" w:eastAsia="宋体" w:cs="宋体"/>
                <w:i w:val="0"/>
                <w:color w:val="000000"/>
                <w:kern w:val="0"/>
                <w:sz w:val="15"/>
                <w:szCs w:val="15"/>
                <w:highlight w:val="none"/>
                <w:u w:val="none"/>
                <w:lang w:val="en-US" w:eastAsia="zh-CN" w:bidi="ar"/>
              </w:rPr>
              <w:t>普通高等教育本科及以上；</w:t>
            </w:r>
            <w:r>
              <w:rPr>
                <w:rFonts w:hint="eastAsia" w:ascii="宋体" w:hAnsi="宋体" w:eastAsia="宋体" w:cs="宋体"/>
                <w:i w:val="0"/>
                <w:color w:val="000000"/>
                <w:sz w:val="15"/>
                <w:szCs w:val="15"/>
                <w:highlight w:val="none"/>
                <w:u w:val="none"/>
                <w:lang w:val="en-US" w:eastAsia="zh-CN"/>
              </w:rPr>
              <w:t>计算机、软件工程、自动控制、信息工程、人工智能、大数据技术等相关专业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rPr>
              <w:t>1.扎实的计算机基础，包括但不限于数据结构、算法、数据库设计、数据库调优；</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rPr>
              <w:t>2.有3年以上java开发经验，其中需要有至少1年担任项目主程的经历，并有至少半年带团队开发的经验；</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rPr>
              <w:t>3.技能要求：dubbo,spring,mybatis,redis,mysql,zookeeper,nginx,linux;</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rPr>
              <w:t>4.优秀的模块设计、抽象能力，能够独立的进行系统设计与思考，有一定产品思维；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lang w:val="en-US" w:eastAsia="zh-CN"/>
              </w:rPr>
              <w:t>5.</w:t>
            </w:r>
            <w:r>
              <w:rPr>
                <w:rFonts w:hint="eastAsia" w:ascii="宋体" w:hAnsi="宋体" w:eastAsia="宋体" w:cs="宋体"/>
                <w:i w:val="0"/>
                <w:color w:val="000000"/>
                <w:sz w:val="15"/>
                <w:szCs w:val="15"/>
                <w:highlight w:val="none"/>
                <w:u w:val="none"/>
              </w:rPr>
              <w:t>对技术有强烈的兴趣，喜欢钻研，具有良好的学习能力，沟通技能，团队合作能力；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80" w:lineRule="exact"/>
              <w:ind w:leftChars="0"/>
              <w:jc w:val="left"/>
              <w:textAlignment w:val="center"/>
              <w:rPr>
                <w:rFonts w:hint="eastAsia" w:ascii="宋体" w:hAnsi="宋体" w:eastAsia="宋体" w:cs="宋体"/>
                <w:i w:val="0"/>
                <w:color w:val="000000"/>
                <w:kern w:val="2"/>
                <w:sz w:val="15"/>
                <w:szCs w:val="15"/>
                <w:highlight w:val="none"/>
                <w:u w:val="none"/>
                <w:lang w:val="en-US" w:eastAsia="zh-CN" w:bidi="ar-SA"/>
              </w:rPr>
            </w:pPr>
            <w:r>
              <w:rPr>
                <w:rFonts w:hint="eastAsia" w:ascii="宋体" w:hAnsi="宋体" w:eastAsia="宋体" w:cs="宋体"/>
                <w:i w:val="0"/>
                <w:color w:val="000000"/>
                <w:sz w:val="15"/>
                <w:szCs w:val="15"/>
                <w:highlight w:val="none"/>
                <w:u w:val="none"/>
                <w:lang w:val="en-US" w:eastAsia="zh-CN"/>
              </w:rPr>
              <w:t>6.具有跨境综试区公服平台开发经验者优先。</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eastAsia="zh-CN"/>
              </w:rPr>
            </w:pPr>
            <w:r>
              <w:rPr>
                <w:rFonts w:hint="eastAsia" w:ascii="宋体" w:hAnsi="宋体" w:eastAsia="宋体" w:cs="宋体"/>
                <w:i w:val="0"/>
                <w:color w:val="000000"/>
                <w:sz w:val="15"/>
                <w:szCs w:val="15"/>
                <w:highlight w:val="none"/>
                <w:u w:val="none"/>
                <w:lang w:val="en-US" w:eastAsia="zh-CN"/>
              </w:rPr>
              <w:t>1.</w:t>
            </w:r>
            <w:r>
              <w:rPr>
                <w:rFonts w:hint="eastAsia" w:ascii="宋体" w:hAnsi="宋体" w:eastAsia="宋体" w:cs="宋体"/>
                <w:i w:val="0"/>
                <w:color w:val="000000"/>
                <w:sz w:val="15"/>
                <w:szCs w:val="15"/>
                <w:highlight w:val="none"/>
                <w:u w:val="none"/>
              </w:rPr>
              <w:t>在项目建设过程中负责实施整个项目的过程管理，编写实施计划，按照计划对项目建设实施进行监控及管理</w:t>
            </w:r>
            <w:r>
              <w:rPr>
                <w:rFonts w:hint="eastAsia" w:ascii="宋体" w:hAnsi="宋体" w:eastAsia="宋体" w:cs="宋体"/>
                <w:i w:val="0"/>
                <w:color w:val="000000"/>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eastAsia="zh-CN"/>
              </w:rPr>
            </w:pPr>
            <w:r>
              <w:rPr>
                <w:rFonts w:hint="eastAsia" w:ascii="宋体" w:hAnsi="宋体" w:eastAsia="宋体" w:cs="宋体"/>
                <w:i w:val="0"/>
                <w:color w:val="000000"/>
                <w:sz w:val="15"/>
                <w:szCs w:val="15"/>
                <w:highlight w:val="none"/>
                <w:u w:val="none"/>
                <w:lang w:val="en-US" w:eastAsia="zh-CN"/>
              </w:rPr>
              <w:t>2.</w:t>
            </w:r>
            <w:r>
              <w:rPr>
                <w:rFonts w:hint="eastAsia" w:ascii="宋体" w:hAnsi="宋体" w:eastAsia="宋体" w:cs="宋体"/>
                <w:i w:val="0"/>
                <w:color w:val="000000"/>
                <w:sz w:val="15"/>
                <w:szCs w:val="15"/>
                <w:highlight w:val="none"/>
                <w:u w:val="none"/>
              </w:rPr>
              <w:t>配合完成建设项目的招标采购工作</w:t>
            </w:r>
            <w:r>
              <w:rPr>
                <w:rFonts w:hint="eastAsia" w:ascii="宋体" w:hAnsi="宋体" w:eastAsia="宋体" w:cs="宋体"/>
                <w:i w:val="0"/>
                <w:color w:val="000000"/>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eastAsia="zh-CN"/>
              </w:rPr>
            </w:pPr>
            <w:r>
              <w:rPr>
                <w:rFonts w:hint="eastAsia" w:ascii="宋体" w:hAnsi="宋体" w:eastAsia="宋体" w:cs="宋体"/>
                <w:i w:val="0"/>
                <w:color w:val="000000"/>
                <w:sz w:val="15"/>
                <w:szCs w:val="15"/>
                <w:highlight w:val="none"/>
                <w:u w:val="none"/>
                <w:lang w:val="en-US" w:eastAsia="zh-CN"/>
              </w:rPr>
              <w:t>3.</w:t>
            </w:r>
            <w:r>
              <w:rPr>
                <w:rFonts w:hint="eastAsia" w:ascii="宋体" w:hAnsi="宋体" w:eastAsia="宋体" w:cs="宋体"/>
                <w:i w:val="0"/>
                <w:color w:val="000000"/>
                <w:sz w:val="15"/>
                <w:szCs w:val="15"/>
                <w:highlight w:val="none"/>
                <w:u w:val="none"/>
              </w:rPr>
              <w:t>对项目的合同履行进行监测控制，对违背合同条款的行为及时上报部门副经理，并提出解决方案</w:t>
            </w:r>
            <w:r>
              <w:rPr>
                <w:rFonts w:hint="eastAsia" w:ascii="宋体" w:hAnsi="宋体" w:eastAsia="宋体" w:cs="宋体"/>
                <w:i w:val="0"/>
                <w:color w:val="000000"/>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eastAsia="zh-CN"/>
              </w:rPr>
            </w:pPr>
            <w:r>
              <w:rPr>
                <w:rFonts w:hint="eastAsia" w:ascii="宋体" w:hAnsi="宋体" w:eastAsia="宋体" w:cs="宋体"/>
                <w:i w:val="0"/>
                <w:color w:val="000000"/>
                <w:sz w:val="15"/>
                <w:szCs w:val="15"/>
                <w:highlight w:val="none"/>
                <w:u w:val="none"/>
                <w:lang w:val="en-US" w:eastAsia="zh-CN"/>
              </w:rPr>
              <w:t>4.</w:t>
            </w:r>
            <w:r>
              <w:rPr>
                <w:rFonts w:hint="eastAsia" w:ascii="宋体" w:hAnsi="宋体" w:eastAsia="宋体" w:cs="宋体"/>
                <w:i w:val="0"/>
                <w:color w:val="000000"/>
                <w:sz w:val="15"/>
                <w:szCs w:val="15"/>
                <w:highlight w:val="none"/>
                <w:u w:val="none"/>
              </w:rPr>
              <w:t>对项目建设过程中的质量、安全、工期、资金等进行严格控制</w:t>
            </w:r>
            <w:r>
              <w:rPr>
                <w:rFonts w:hint="eastAsia" w:ascii="宋体" w:hAnsi="宋体" w:eastAsia="宋体" w:cs="宋体"/>
                <w:i w:val="0"/>
                <w:color w:val="000000"/>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eastAsia="zh-CN"/>
              </w:rPr>
            </w:pPr>
            <w:r>
              <w:rPr>
                <w:rFonts w:hint="eastAsia" w:ascii="宋体" w:hAnsi="宋体" w:eastAsia="宋体" w:cs="宋体"/>
                <w:i w:val="0"/>
                <w:color w:val="000000"/>
                <w:sz w:val="15"/>
                <w:szCs w:val="15"/>
                <w:highlight w:val="none"/>
                <w:u w:val="none"/>
                <w:lang w:val="en-US" w:eastAsia="zh-CN"/>
              </w:rPr>
              <w:t>5.</w:t>
            </w:r>
            <w:r>
              <w:rPr>
                <w:rFonts w:hint="eastAsia" w:ascii="宋体" w:hAnsi="宋体" w:eastAsia="宋体" w:cs="宋体"/>
                <w:i w:val="0"/>
                <w:color w:val="000000"/>
                <w:sz w:val="15"/>
                <w:szCs w:val="15"/>
                <w:highlight w:val="none"/>
                <w:u w:val="none"/>
              </w:rPr>
              <w:t>对项目前期及实施过程等环节提供有效的技术支持</w:t>
            </w:r>
            <w:r>
              <w:rPr>
                <w:rFonts w:hint="eastAsia" w:ascii="宋体" w:hAnsi="宋体" w:eastAsia="宋体" w:cs="宋体"/>
                <w:i w:val="0"/>
                <w:color w:val="000000"/>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eastAsia="zh-CN"/>
              </w:rPr>
            </w:pPr>
            <w:r>
              <w:rPr>
                <w:rFonts w:hint="eastAsia" w:ascii="宋体" w:hAnsi="宋体" w:eastAsia="宋体" w:cs="宋体"/>
                <w:i w:val="0"/>
                <w:color w:val="000000"/>
                <w:sz w:val="15"/>
                <w:szCs w:val="15"/>
                <w:highlight w:val="none"/>
                <w:u w:val="none"/>
                <w:lang w:val="en-US" w:eastAsia="zh-CN"/>
              </w:rPr>
              <w:t>6.</w:t>
            </w:r>
            <w:r>
              <w:rPr>
                <w:rFonts w:hint="eastAsia" w:ascii="宋体" w:hAnsi="宋体" w:eastAsia="宋体" w:cs="宋体"/>
                <w:i w:val="0"/>
                <w:color w:val="000000"/>
                <w:sz w:val="15"/>
                <w:szCs w:val="15"/>
                <w:highlight w:val="none"/>
                <w:u w:val="none"/>
              </w:rPr>
              <w:t>在项目建设过程中协调各部门及涉及各岗位的工作</w:t>
            </w:r>
            <w:r>
              <w:rPr>
                <w:rFonts w:hint="eastAsia" w:ascii="宋体" w:hAnsi="宋体" w:eastAsia="宋体" w:cs="宋体"/>
                <w:i w:val="0"/>
                <w:color w:val="000000"/>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eastAsia="zh-CN"/>
              </w:rPr>
            </w:pPr>
            <w:r>
              <w:rPr>
                <w:rFonts w:hint="eastAsia" w:ascii="宋体" w:hAnsi="宋体" w:eastAsia="宋体" w:cs="宋体"/>
                <w:i w:val="0"/>
                <w:color w:val="000000"/>
                <w:sz w:val="15"/>
                <w:szCs w:val="15"/>
                <w:highlight w:val="none"/>
                <w:u w:val="none"/>
                <w:lang w:val="en-US" w:eastAsia="zh-CN"/>
              </w:rPr>
              <w:t>7.</w:t>
            </w:r>
            <w:r>
              <w:rPr>
                <w:rFonts w:hint="eastAsia" w:ascii="宋体" w:hAnsi="宋体" w:eastAsia="宋体" w:cs="宋体"/>
                <w:i w:val="0"/>
                <w:color w:val="000000"/>
                <w:sz w:val="15"/>
                <w:szCs w:val="15"/>
                <w:highlight w:val="none"/>
                <w:u w:val="none"/>
              </w:rPr>
              <w:t>项目完工后，负责组织竣工验收工作</w:t>
            </w:r>
            <w:r>
              <w:rPr>
                <w:rFonts w:hint="eastAsia" w:ascii="宋体" w:hAnsi="宋体" w:eastAsia="宋体" w:cs="宋体"/>
                <w:i w:val="0"/>
                <w:color w:val="000000"/>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eastAsia="zh-CN"/>
              </w:rPr>
            </w:pPr>
            <w:r>
              <w:rPr>
                <w:rFonts w:hint="eastAsia" w:ascii="宋体" w:hAnsi="宋体" w:eastAsia="宋体" w:cs="宋体"/>
                <w:i w:val="0"/>
                <w:color w:val="000000"/>
                <w:sz w:val="15"/>
                <w:szCs w:val="15"/>
                <w:highlight w:val="none"/>
                <w:u w:val="none"/>
                <w:lang w:val="en-US" w:eastAsia="zh-CN"/>
              </w:rPr>
              <w:t>8.</w:t>
            </w:r>
            <w:r>
              <w:rPr>
                <w:rFonts w:hint="eastAsia" w:ascii="宋体" w:hAnsi="宋体" w:eastAsia="宋体" w:cs="宋体"/>
                <w:i w:val="0"/>
                <w:color w:val="000000"/>
                <w:sz w:val="15"/>
                <w:szCs w:val="15"/>
                <w:highlight w:val="none"/>
                <w:u w:val="none"/>
              </w:rPr>
              <w:t>负责公司项目的日常维护和运行工作，处理项目运行和实施中出现的技术问题，保障项目工程设备、设施的正常运行</w:t>
            </w:r>
            <w:r>
              <w:rPr>
                <w:rFonts w:hint="eastAsia" w:ascii="宋体" w:hAnsi="宋体" w:eastAsia="宋体" w:cs="宋体"/>
                <w:i w:val="0"/>
                <w:color w:val="000000"/>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lang w:val="en-US" w:eastAsia="zh-CN"/>
              </w:rPr>
              <w:t>9.</w:t>
            </w:r>
            <w:r>
              <w:rPr>
                <w:rFonts w:hint="eastAsia" w:ascii="宋体" w:hAnsi="宋体" w:eastAsia="宋体" w:cs="宋体"/>
                <w:i w:val="0"/>
                <w:color w:val="000000"/>
                <w:sz w:val="15"/>
                <w:szCs w:val="15"/>
                <w:highlight w:val="none"/>
                <w:u w:val="none"/>
              </w:rPr>
              <w:t>负责业务系统的研发与架构；负责系统分析与设计，并独立完成核心代码；根据开发规范与流程独立完成模块的设计、编码、测试以及相关文档；</w:t>
            </w:r>
            <w:r>
              <w:rPr>
                <w:rFonts w:hint="eastAsia" w:ascii="宋体" w:hAnsi="宋体" w:eastAsia="宋体" w:cs="宋体"/>
                <w:i w:val="0"/>
                <w:color w:val="000000"/>
                <w:sz w:val="15"/>
                <w:szCs w:val="15"/>
                <w:highlight w:val="none"/>
                <w:u w:val="none"/>
                <w:lang w:val="en-US" w:eastAsia="zh-CN"/>
              </w:rPr>
              <w:t>10.</w:t>
            </w:r>
            <w:r>
              <w:rPr>
                <w:rFonts w:hint="eastAsia" w:ascii="宋体" w:hAnsi="宋体" w:eastAsia="宋体" w:cs="宋体"/>
                <w:i w:val="0"/>
                <w:color w:val="000000"/>
                <w:sz w:val="15"/>
                <w:szCs w:val="15"/>
                <w:highlight w:val="none"/>
                <w:u w:val="none"/>
              </w:rPr>
              <w:t>协助测试人员完成软件系统及模块的测试；</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lang w:val="en-US" w:eastAsia="zh-CN"/>
              </w:rPr>
              <w:t>11.</w:t>
            </w:r>
            <w:r>
              <w:rPr>
                <w:rFonts w:hint="eastAsia" w:ascii="宋体" w:hAnsi="宋体" w:eastAsia="宋体" w:cs="宋体"/>
                <w:i w:val="0"/>
                <w:color w:val="000000"/>
                <w:sz w:val="15"/>
                <w:szCs w:val="15"/>
                <w:highlight w:val="none"/>
                <w:u w:val="none"/>
              </w:rPr>
              <w:t>负责项目现场开发工作统筹，与客户方进行数据对接；</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2"/>
                <w:sz w:val="15"/>
                <w:szCs w:val="15"/>
                <w:highlight w:val="none"/>
                <w:u w:val="none"/>
                <w:lang w:val="en-US" w:eastAsia="zh-CN" w:bidi="ar-SA"/>
              </w:rPr>
            </w:pPr>
            <w:r>
              <w:rPr>
                <w:rFonts w:hint="eastAsia" w:ascii="宋体" w:hAnsi="宋体" w:eastAsia="宋体" w:cs="宋体"/>
                <w:i w:val="0"/>
                <w:color w:val="000000"/>
                <w:sz w:val="15"/>
                <w:szCs w:val="15"/>
                <w:highlight w:val="none"/>
                <w:u w:val="none"/>
                <w:lang w:val="en-US" w:eastAsia="zh-CN"/>
              </w:rPr>
              <w:t>12.</w:t>
            </w:r>
            <w:r>
              <w:rPr>
                <w:rFonts w:hint="eastAsia" w:ascii="宋体" w:hAnsi="宋体" w:eastAsia="宋体" w:cs="宋体"/>
                <w:i w:val="0"/>
                <w:color w:val="000000"/>
                <w:sz w:val="15"/>
                <w:szCs w:val="15"/>
                <w:highlight w:val="none"/>
                <w:u w:val="none"/>
              </w:rPr>
              <w:t>各项数据的监控；负责线上系统的性能优化。</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3107"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2"/>
                <w:sz w:val="15"/>
                <w:szCs w:val="15"/>
                <w:highlight w:val="none"/>
                <w:u w:val="none"/>
                <w:lang w:val="en-US" w:eastAsia="zh-CN" w:bidi="ar-SA"/>
              </w:rPr>
            </w:pPr>
            <w:r>
              <w:rPr>
                <w:rFonts w:hint="eastAsia" w:ascii="宋体" w:hAnsi="宋体" w:eastAsia="宋体" w:cs="宋体"/>
                <w:i w:val="0"/>
                <w:color w:val="000000"/>
                <w:sz w:val="15"/>
                <w:szCs w:val="15"/>
                <w:highlight w:val="none"/>
                <w:u w:val="none"/>
                <w:lang w:val="en-US" w:eastAsia="zh-CN"/>
              </w:rPr>
              <w:t>跨境</w:t>
            </w:r>
            <w:r>
              <w:rPr>
                <w:rFonts w:hint="eastAsia" w:ascii="宋体" w:hAnsi="宋体" w:eastAsia="宋体" w:cs="宋体"/>
                <w:i w:val="0"/>
                <w:color w:val="000000"/>
                <w:sz w:val="15"/>
                <w:szCs w:val="15"/>
                <w:highlight w:val="none"/>
                <w:u w:val="none"/>
              </w:rPr>
              <w:t>市场商务岗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2"/>
                <w:sz w:val="15"/>
                <w:szCs w:val="15"/>
                <w:highlight w:val="none"/>
                <w:u w:val="none"/>
                <w:lang w:val="en-US" w:eastAsia="zh-CN" w:bidi="ar-SA"/>
              </w:rPr>
            </w:pPr>
            <w:r>
              <w:rPr>
                <w:rFonts w:hint="eastAsia" w:ascii="宋体" w:hAnsi="宋体" w:eastAsia="宋体" w:cs="宋体"/>
                <w:i w:val="0"/>
                <w:color w:val="000000"/>
                <w:sz w:val="15"/>
                <w:szCs w:val="15"/>
                <w:highlight w:val="none"/>
                <w:u w:val="none"/>
                <w:lang w:val="en-US" w:eastAsia="zh-CN"/>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2"/>
                <w:sz w:val="15"/>
                <w:szCs w:val="15"/>
                <w:highlight w:val="none"/>
                <w:u w:val="none"/>
                <w:lang w:val="en-US" w:eastAsia="zh-CN" w:bidi="ar-SA"/>
              </w:rPr>
            </w:pPr>
            <w:r>
              <w:rPr>
                <w:rFonts w:hint="eastAsia" w:ascii="宋体" w:hAnsi="宋体" w:eastAsia="宋体" w:cs="宋体"/>
                <w:i w:val="0"/>
                <w:color w:val="000000"/>
                <w:kern w:val="0"/>
                <w:sz w:val="15"/>
                <w:szCs w:val="15"/>
                <w:highlight w:val="none"/>
                <w:u w:val="none"/>
                <w:lang w:val="en-US" w:eastAsia="zh-CN" w:bidi="ar"/>
              </w:rPr>
              <w:t>普通高等教育本科及以上；</w:t>
            </w:r>
            <w:r>
              <w:rPr>
                <w:rFonts w:hint="eastAsia" w:ascii="宋体" w:hAnsi="宋体" w:eastAsia="宋体" w:cs="宋体"/>
                <w:i w:val="0"/>
                <w:color w:val="000000"/>
                <w:sz w:val="15"/>
                <w:szCs w:val="15"/>
                <w:highlight w:val="none"/>
                <w:u w:val="none"/>
                <w:lang w:val="en-US" w:eastAsia="zh-CN"/>
              </w:rPr>
              <w:t>市场营销、电子商务等相关专业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1.年龄30岁以下；三年及以上工作经验；</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2.市场推广、宣传能力强；</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3.具备公众号等新媒体运营推广能力；</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4.执行能力和抗压能力强、沟通表达能力佳；</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5.良好的职业道德操守及团队合作精神；</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6.电商或电商平台企业相关工作经验或良好英语书面和口语沟通能力优先。</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2"/>
                <w:sz w:val="15"/>
                <w:szCs w:val="15"/>
                <w:highlight w:val="none"/>
                <w:u w:val="none"/>
                <w:lang w:val="en-US" w:eastAsia="zh-CN" w:bidi="ar-SA"/>
              </w:rPr>
            </w:pPr>
            <w:r>
              <w:rPr>
                <w:rFonts w:hint="eastAsia" w:ascii="宋体" w:hAnsi="宋体" w:eastAsia="宋体" w:cs="宋体"/>
                <w:i w:val="0"/>
                <w:color w:val="000000"/>
                <w:sz w:val="15"/>
                <w:szCs w:val="15"/>
                <w:highlight w:val="none"/>
                <w:u w:val="none"/>
                <w:lang w:val="en-US" w:eastAsia="zh-CN"/>
              </w:rPr>
              <w:t>7.具有跨境电商运营经验者优先。</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lang w:val="en-US" w:eastAsia="zh-CN"/>
              </w:rPr>
              <w:t>1.</w:t>
            </w:r>
            <w:r>
              <w:rPr>
                <w:rFonts w:hint="eastAsia" w:ascii="宋体" w:hAnsi="宋体" w:eastAsia="宋体" w:cs="宋体"/>
                <w:i w:val="0"/>
                <w:color w:val="000000"/>
                <w:sz w:val="15"/>
                <w:szCs w:val="15"/>
                <w:highlight w:val="none"/>
                <w:u w:val="none"/>
              </w:rPr>
              <w:t>支持制定部门年度招商计划及各阶段实施目标，负责国内外跨境业务渠道的开发、合作伙伴的招商入驻；</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lang w:val="en-US" w:eastAsia="zh-CN"/>
              </w:rPr>
              <w:t>2.</w:t>
            </w:r>
            <w:r>
              <w:rPr>
                <w:rFonts w:hint="eastAsia" w:ascii="宋体" w:hAnsi="宋体" w:eastAsia="宋体" w:cs="宋体"/>
                <w:i w:val="0"/>
                <w:color w:val="000000"/>
                <w:sz w:val="15"/>
                <w:szCs w:val="15"/>
                <w:highlight w:val="none"/>
                <w:u w:val="none"/>
              </w:rPr>
              <w:t>配合完成重点企业入驻平台的相关对接工作及商务工作。</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lang w:eastAsia="zh-CN"/>
              </w:rPr>
            </w:pPr>
            <w:r>
              <w:rPr>
                <w:rFonts w:hint="eastAsia" w:ascii="宋体" w:hAnsi="宋体" w:eastAsia="宋体" w:cs="宋体"/>
                <w:i w:val="0"/>
                <w:color w:val="000000"/>
                <w:sz w:val="15"/>
                <w:szCs w:val="15"/>
                <w:highlight w:val="none"/>
                <w:u w:val="none"/>
                <w:lang w:val="en-US" w:eastAsia="zh-CN"/>
              </w:rPr>
              <w:t>3.</w:t>
            </w:r>
            <w:r>
              <w:rPr>
                <w:rFonts w:hint="eastAsia" w:ascii="宋体" w:hAnsi="宋体" w:eastAsia="宋体" w:cs="宋体"/>
                <w:i w:val="0"/>
                <w:color w:val="000000"/>
                <w:sz w:val="15"/>
                <w:szCs w:val="15"/>
                <w:highlight w:val="none"/>
                <w:u w:val="none"/>
              </w:rPr>
              <w:t>负责企业对接工作，保障平台平稳运行，与政府各相关部门建立有效沟通机制，配合公司进行商务推广、对外宣传等</w:t>
            </w:r>
            <w:r>
              <w:rPr>
                <w:rFonts w:hint="eastAsia" w:ascii="宋体" w:hAnsi="宋体" w:eastAsia="宋体" w:cs="宋体"/>
                <w:i w:val="0"/>
                <w:color w:val="000000"/>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lang w:val="en-US" w:eastAsia="zh-CN"/>
              </w:rPr>
              <w:t>4.</w:t>
            </w:r>
            <w:r>
              <w:rPr>
                <w:rFonts w:hint="eastAsia" w:ascii="宋体" w:hAnsi="宋体" w:eastAsia="宋体" w:cs="宋体"/>
                <w:i w:val="0"/>
                <w:color w:val="000000"/>
                <w:sz w:val="15"/>
                <w:szCs w:val="15"/>
                <w:highlight w:val="none"/>
                <w:u w:val="none"/>
              </w:rPr>
              <w:t>配合完成重点企业入驻平台的相关对接工作及商务工作。</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lang w:val="en-US" w:eastAsia="zh-CN"/>
              </w:rPr>
              <w:t>5.</w:t>
            </w:r>
            <w:r>
              <w:rPr>
                <w:rFonts w:hint="eastAsia" w:ascii="宋体" w:hAnsi="宋体" w:eastAsia="宋体" w:cs="宋体"/>
                <w:i w:val="0"/>
                <w:color w:val="000000"/>
                <w:sz w:val="15"/>
                <w:szCs w:val="15"/>
                <w:highlight w:val="none"/>
                <w:u w:val="none"/>
              </w:rPr>
              <w:t>完成平台相关项目的策划方案执行和品牌推广工作以及落地实施；</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2"/>
                <w:sz w:val="15"/>
                <w:szCs w:val="15"/>
                <w:highlight w:val="none"/>
                <w:u w:val="none"/>
                <w:lang w:val="en-US" w:eastAsia="zh-CN" w:bidi="ar-SA"/>
              </w:rPr>
            </w:pPr>
            <w:r>
              <w:rPr>
                <w:rFonts w:hint="eastAsia" w:ascii="宋体" w:hAnsi="宋体" w:eastAsia="宋体" w:cs="宋体"/>
                <w:i w:val="0"/>
                <w:color w:val="000000"/>
                <w:sz w:val="15"/>
                <w:szCs w:val="15"/>
                <w:highlight w:val="none"/>
                <w:u w:val="none"/>
                <w:lang w:val="en-US" w:eastAsia="zh-CN"/>
              </w:rPr>
              <w:t>6.</w:t>
            </w:r>
            <w:r>
              <w:rPr>
                <w:rFonts w:hint="eastAsia" w:ascii="宋体" w:hAnsi="宋体" w:eastAsia="宋体" w:cs="宋体"/>
                <w:i w:val="0"/>
                <w:color w:val="000000"/>
                <w:sz w:val="15"/>
                <w:szCs w:val="15"/>
                <w:highlight w:val="none"/>
                <w:u w:val="none"/>
              </w:rPr>
              <w:t>推进完成重点企业入驻平台的相关对接工作及商务工作，配合完成对外宣传、推广、活动策划等。</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527" w:hRule="exact"/>
        </w:trPr>
        <w:tc>
          <w:tcPr>
            <w:tcW w:w="13445"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黑体" w:hAnsi="黑体" w:eastAsia="黑体" w:cs="黑体"/>
                <w:i w:val="0"/>
                <w:color w:val="000000"/>
                <w:kern w:val="0"/>
                <w:sz w:val="21"/>
                <w:szCs w:val="21"/>
                <w:highlight w:val="none"/>
                <w:u w:val="none"/>
                <w:lang w:val="en-US" w:eastAsia="zh-CN" w:bidi="ar"/>
              </w:rPr>
              <w:t>三、中层管理人员（2人）</w:t>
            </w:r>
          </w:p>
        </w:tc>
      </w:tr>
      <w:tr>
        <w:tblPrEx>
          <w:shd w:val="clear" w:color="auto" w:fill="auto"/>
          <w:tblCellMar>
            <w:top w:w="0" w:type="dxa"/>
            <w:left w:w="0" w:type="dxa"/>
            <w:bottom w:w="0" w:type="dxa"/>
            <w:right w:w="0" w:type="dxa"/>
          </w:tblCellMar>
        </w:tblPrEx>
        <w:trPr>
          <w:trHeight w:val="3506"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财务部长</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普通高等教育本科及以上；会计、财务、金融、经济相关专业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1.45周岁以下；特别优秀的可适当放宽年龄；</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2.有10年以上相关工作经验；</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3.具有财务高级职称或以上；</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4.专业知识扎实，勤奋好学，敢于坚持原则；</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5.熟悉国家财经法规，具有较强的组织协调能力、全面会计核算能力和财务管理能力，熟练操作计算机软件，熟练文字功底，。</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1.领导制订总公司财务管理、预算管理、会计核算制度，并监督各项制度的执行。统一全公司的会计政策，规范会计核算方法与程序；</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2.负责组织和领导公司系统内财务人员开展财务管理与会计核算工作，组织财务预算的编制和财务报表的汇总、审核，确保财务信息的准确、及时；</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3.负责对公司财务指标进行分析与评估，为公司的相关决策提供支持，并为规划、绩效考核等工作的进行提供事实依据；</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4.制定和完善部门内部工作计划、管理制度、业务流程等，确保部门工作有序、高效、协调、规范；</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5.负责与区级部门、公司各部门、子公司之间的工作协调和配合；</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6.配合银行、税务、中介机构和审计部的了解、检查和审计工作；</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7.参与公司各类经济合同的汇签工作、参与薪酬委员会的各项工作；</w:t>
            </w:r>
            <w:r>
              <w:rPr>
                <w:rFonts w:hint="eastAsia" w:ascii="宋体" w:hAnsi="宋体" w:eastAsia="宋体" w:cs="宋体"/>
                <w:i w:val="0"/>
                <w:color w:val="000000"/>
                <w:kern w:val="0"/>
                <w:sz w:val="15"/>
                <w:szCs w:val="15"/>
                <w:highlight w:val="none"/>
                <w:u w:val="none"/>
                <w:lang w:val="en-US" w:eastAsia="zh-CN" w:bidi="ar"/>
              </w:rPr>
              <w:br w:type="textWrapping"/>
            </w:r>
            <w:r>
              <w:rPr>
                <w:rFonts w:hint="eastAsia" w:ascii="宋体" w:hAnsi="宋体" w:eastAsia="宋体" w:cs="宋体"/>
                <w:i w:val="0"/>
                <w:color w:val="000000"/>
                <w:kern w:val="0"/>
                <w:sz w:val="15"/>
                <w:szCs w:val="15"/>
                <w:highlight w:val="none"/>
                <w:u w:val="none"/>
                <w:lang w:val="en-US" w:eastAsia="zh-CN" w:bidi="ar"/>
              </w:rPr>
              <w:t>8.组织建立并保存公司财务档案，以确保部门运行的有效和公司内知识、信息的共享；</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新兴投控</w:t>
            </w:r>
          </w:p>
        </w:tc>
      </w:tr>
      <w:tr>
        <w:tblPrEx>
          <w:shd w:val="clear" w:color="auto" w:fill="auto"/>
          <w:tblCellMar>
            <w:top w:w="0" w:type="dxa"/>
            <w:left w:w="0" w:type="dxa"/>
            <w:bottom w:w="0" w:type="dxa"/>
            <w:right w:w="0" w:type="dxa"/>
          </w:tblCellMar>
        </w:tblPrEx>
        <w:trPr>
          <w:trHeight w:val="2863" w:hRule="exac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工程师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普通高等教育本科及以上；房建、地产、工程等相关专业</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1.45周岁以下，特别优秀的可适当放宽年龄；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cs="宋体"/>
                <w:i w:val="0"/>
                <w:color w:val="000000"/>
                <w:kern w:val="0"/>
                <w:sz w:val="15"/>
                <w:szCs w:val="15"/>
                <w:highlight w:val="none"/>
                <w:u w:val="none"/>
                <w:lang w:val="en-US" w:eastAsia="zh-CN" w:bidi="ar"/>
              </w:rPr>
              <w:t>2.</w:t>
            </w:r>
            <w:r>
              <w:rPr>
                <w:rFonts w:hint="eastAsia" w:ascii="宋体" w:hAnsi="宋体" w:eastAsia="宋体" w:cs="宋体"/>
                <w:i w:val="0"/>
                <w:color w:val="000000"/>
                <w:kern w:val="0"/>
                <w:sz w:val="15"/>
                <w:szCs w:val="15"/>
                <w:highlight w:val="none"/>
                <w:u w:val="none"/>
                <w:lang w:val="en-US" w:eastAsia="zh-CN" w:bidi="ar"/>
              </w:rPr>
              <w:t>具有10年以上相关工作经验，具有独立组织、管理大型施工项目的能力；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3.具有</w:t>
            </w:r>
            <w:r>
              <w:rPr>
                <w:rFonts w:hint="eastAsia" w:ascii="宋体" w:hAnsi="宋体" w:cs="宋体"/>
                <w:i w:val="0"/>
                <w:color w:val="000000"/>
                <w:kern w:val="0"/>
                <w:sz w:val="15"/>
                <w:szCs w:val="15"/>
                <w:highlight w:val="none"/>
                <w:u w:val="none"/>
                <w:lang w:val="en-US" w:eastAsia="zh-CN" w:bidi="ar"/>
              </w:rPr>
              <w:t>一级建造师或监理工程师或一级造价师或工程类高级职称</w:t>
            </w:r>
            <w:r>
              <w:rPr>
                <w:rFonts w:hint="eastAsia" w:ascii="宋体" w:hAnsi="宋体" w:eastAsia="宋体" w:cs="宋体"/>
                <w:i w:val="0"/>
                <w:color w:val="000000"/>
                <w:kern w:val="0"/>
                <w:sz w:val="15"/>
                <w:szCs w:val="15"/>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cs="宋体"/>
                <w:i w:val="0"/>
                <w:color w:val="000000"/>
                <w:kern w:val="0"/>
                <w:sz w:val="15"/>
                <w:szCs w:val="15"/>
                <w:highlight w:val="none"/>
                <w:u w:val="none"/>
                <w:lang w:val="en-US" w:eastAsia="zh-CN" w:bidi="ar"/>
              </w:rPr>
              <w:t>4</w:t>
            </w:r>
            <w:r>
              <w:rPr>
                <w:rFonts w:hint="eastAsia" w:ascii="宋体" w:hAnsi="宋体" w:eastAsia="宋体" w:cs="宋体"/>
                <w:i w:val="0"/>
                <w:color w:val="000000"/>
                <w:kern w:val="0"/>
                <w:sz w:val="15"/>
                <w:szCs w:val="15"/>
                <w:highlight w:val="none"/>
                <w:u w:val="none"/>
                <w:lang w:val="en-US" w:eastAsia="zh-CN" w:bidi="ar"/>
              </w:rPr>
              <w:t>.精通国家有关建筑设计行业的政策、规范、法规和强制条文，熟悉工程施工标准与相关程序，具备对相审查能力；</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cs="宋体"/>
                <w:i w:val="0"/>
                <w:color w:val="000000"/>
                <w:kern w:val="0"/>
                <w:sz w:val="15"/>
                <w:szCs w:val="15"/>
                <w:highlight w:val="none"/>
                <w:u w:val="none"/>
                <w:lang w:val="en-US" w:eastAsia="zh-CN" w:bidi="ar"/>
              </w:rPr>
              <w:t>5</w:t>
            </w:r>
            <w:r>
              <w:rPr>
                <w:rFonts w:hint="eastAsia" w:ascii="宋体" w:hAnsi="宋体" w:eastAsia="宋体" w:cs="宋体"/>
                <w:i w:val="0"/>
                <w:color w:val="000000"/>
                <w:kern w:val="0"/>
                <w:sz w:val="15"/>
                <w:szCs w:val="15"/>
                <w:highlight w:val="none"/>
                <w:u w:val="none"/>
                <w:lang w:val="en-US" w:eastAsia="zh-CN" w:bidi="ar"/>
              </w:rPr>
              <w:t>.具备很强的成本意识和工作计划性、组织管理能力，具有高度的责任心、职业素养和关各专业技术的掌控，有较强的观察分析能力、应变能力和图纸敬业精神，善于协调、沟通并解决问题。</w:t>
            </w:r>
          </w:p>
        </w:tc>
        <w:tc>
          <w:tcPr>
            <w:tcW w:w="3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1.对项目的技术管理、质量管理管理工作全面负责，执行工程项目的具体实施方案；</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2.主持单位工程设计交底、图纸会审；主持编制施工组织设计，施工方案，组织统计工程数量汇总，核对工程量清单；</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3.监督各项工程的施工质量，及时协调解决施工中的重大问题；组织学习施工规范和操作规程；</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4.对工程施工过程中的问题，协助项目经理与设计单位、监理单位及业主进行沟通；</w:t>
            </w:r>
          </w:p>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5、其他相关工作。</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新兴投控</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63725"/>
    <w:rsid w:val="05963725"/>
    <w:rsid w:val="59553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2020-11-27T02:07:00Z</dcterms:created>
  <dc:creator>㈩月㈡㈩㈦</dc:creator>
  <cp:lastModifiedBy>㈩月㈡㈩㈦</cp:lastModifiedBy>
  <dcterms:modified xsi:type="dcterms:W3CDTF">2020-11-27T02:08:19Z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