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附件1 </w:t>
      </w:r>
    </w:p>
    <w:p>
      <w:pPr>
        <w:spacing w:line="560" w:lineRule="exact"/>
        <w:jc w:val="center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  <w:t>攀枝花学院全职引进硕士研究生</w:t>
      </w:r>
      <w:r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 w:eastAsia="zh-CN"/>
        </w:rPr>
        <w:t>岗位和条件需求一览表</w:t>
      </w:r>
    </w:p>
    <w:tbl>
      <w:tblPr>
        <w:tblStyle w:val="4"/>
        <w:tblW w:w="95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833"/>
        <w:gridCol w:w="2071"/>
        <w:gridCol w:w="2598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需求学科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需求专业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党委宣传部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马克思主义理论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</w:rPr>
              <w:t>思想政治教育、马克思主义中国化研究、马克思主义发展史、国外马克思主义研究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Cs w:val="21"/>
                <w:lang w:val="en-US" w:eastAsia="zh-CN"/>
              </w:rPr>
              <w:t>1.中共党员或预备党员；2.1991年1月1日以后出生；3.专业基础扎实，具有较强的写作表达能力。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3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临床医学、公共卫生与预防医学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病理学与病理生理学、内科学、流行病与卫生统计学、公共卫生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康养学院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临床医学、中医学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护理学、康复医学与理疗学、针灸推拿学、中医内科学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数学与计算机学院（大数据学院）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基础数学、应用数学、计算数学、概率论与数理统计、运筹学与控制论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土木与建筑工程学院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建筑学、</w:t>
            </w: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建筑设计及其理论、城市规划与设计、管理科学与工程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外国语言文学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外国语言学及应用语言学、英语语言文学、英语笔译、英语口译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</w:rPr>
              <w:t>体育学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</w:rPr>
              <w:t>体育教育训练学、民族传统体育学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艺术学院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default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21"/>
                <w:lang w:val="en-US" w:eastAsia="zh-CN"/>
              </w:rPr>
              <w:t>艺术学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方正黑体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Cs w:val="21"/>
                <w:lang w:val="en-US" w:eastAsia="zh-CN"/>
              </w:rPr>
              <w:t>艺术设计（视觉传达设计、环境设计、服装与服饰设计、工艺美术）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8BD"/>
    <w:rsid w:val="001C18BD"/>
    <w:rsid w:val="004431B9"/>
    <w:rsid w:val="00793DD0"/>
    <w:rsid w:val="015E2B7A"/>
    <w:rsid w:val="036A5624"/>
    <w:rsid w:val="042152F2"/>
    <w:rsid w:val="470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48</Words>
  <Characters>280</Characters>
  <Lines>2</Lines>
  <Paragraphs>1</Paragraphs>
  <TotalTime>96</TotalTime>
  <ScaleCrop>false</ScaleCrop>
  <LinksUpToDate>false</LinksUpToDate>
  <CharactersWithSpaces>327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2021-04-02T07:52:00Z</dcterms:created>
  <dc:creator>Administrator</dc:creator>
  <cp:lastModifiedBy>吴振雨</cp:lastModifiedBy>
  <dcterms:modified xsi:type="dcterms:W3CDTF">2021-09-13T01:06:24Z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4E15FF64509742A5BAC1ACF5B950C34E</vt:lpwstr>
  </property>
</Properties>
</file>