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深圳市大鹏新区总工会2021年10月公开招聘职业化工会工作者报名表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1011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D4945"/>
    <w:rsid w:val="41DB2B15"/>
    <w:rsid w:val="7A4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2021-10-13T06:50:00Z</dcterms:created>
  <dc:creator>yckj</dc:creator>
  <cp:lastModifiedBy>布杰</cp:lastModifiedBy>
  <dcterms:modified xsi:type="dcterms:W3CDTF">2021-10-14T01:50:52Z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