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毕节市第一人民医院2021年度第二批次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“人才强市”高层次</w:t>
      </w:r>
      <w:r>
        <w:rPr>
          <w:rFonts w:hint="eastAsia" w:ascii="方正小标宋简体" w:hAnsi="方正小标宋简体" w:eastAsia="方正小标宋简体" w:cs="方正小标宋简体"/>
          <w:sz w:val="44"/>
          <w:szCs w:val="44"/>
        </w:rPr>
        <w:t>急需紧缺人才引进</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疫情防控实施</w:t>
      </w:r>
      <w:r>
        <w:rPr>
          <w:rFonts w:hint="eastAsia" w:ascii="方正小标宋简体" w:hAnsi="方正小标宋简体" w:eastAsia="方正小标宋简体" w:cs="方正小标宋简体"/>
          <w:sz w:val="44"/>
          <w:szCs w:val="44"/>
        </w:rPr>
        <w:t>方案</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我单位拟于2022年1月8日开展</w:t>
      </w:r>
      <w:r>
        <w:rPr>
          <w:rFonts w:hint="eastAsia" w:ascii="仿宋_GB2312" w:hAnsi="仿宋_GB2312" w:eastAsia="方正仿宋_GBK" w:cs="仿宋_GB2312"/>
          <w:sz w:val="32"/>
          <w:szCs w:val="32"/>
        </w:rPr>
        <w:t>2</w:t>
      </w:r>
      <w:r>
        <w:rPr>
          <w:rFonts w:hint="eastAsia" w:ascii="仿宋_GB2312" w:hAnsi="仿宋_GB2312" w:eastAsia="仿宋_GB2312" w:cs="仿宋_GB2312"/>
          <w:sz w:val="32"/>
          <w:szCs w:val="32"/>
        </w:rPr>
        <w:t>021年度第二批次“人才强市”暨高层次急需紧缺人才引进面试工作，为做好面试期间新冠肺炎疫情防控工作，根据国务院、省、市应对新冠肺炎疫情防控领导小组近期发布的新冠肺炎疫情防控工作有关要求，确保面试期间疫情防控工作到位，</w:t>
      </w:r>
      <w:r>
        <w:rPr>
          <w:rFonts w:ascii="Times New Roman" w:hAnsi="Times New Roman" w:eastAsia="仿宋_GB2312" w:cs="Times New Roman"/>
          <w:kern w:val="0"/>
          <w:sz w:val="32"/>
          <w:szCs w:val="32"/>
        </w:rPr>
        <w:t>特制</w:t>
      </w:r>
      <w:r>
        <w:rPr>
          <w:rFonts w:hint="eastAsia" w:ascii="Times New Roman" w:hAnsi="Times New Roman" w:eastAsia="仿宋_GB2312" w:cs="Times New Roman"/>
          <w:kern w:val="0"/>
          <w:sz w:val="32"/>
          <w:szCs w:val="32"/>
        </w:rPr>
        <w:t>定本方案</w:t>
      </w:r>
      <w:r>
        <w:rPr>
          <w:rFonts w:ascii="Times New Roman" w:hAnsi="Times New Roman" w:eastAsia="仿宋_GB2312" w:cs="Times New Roman"/>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面试期间疫情防控工作。</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”的原则，严格落实考务工作人员、考生健康管理主体责任</w:t>
      </w:r>
      <w:r>
        <w:rPr>
          <w:rFonts w:hint="eastAsia" w:ascii="Times New Roman" w:hAnsi="Times New Roman" w:eastAsia="仿宋_GB2312" w:cs="Times New Roman"/>
          <w:kern w:val="0"/>
          <w:sz w:val="32"/>
          <w:szCs w:val="32"/>
        </w:rPr>
        <w:t>，安全有序组织好会议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参加面试考生2</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人、考务工作人员</w:t>
      </w:r>
      <w:r>
        <w:rPr>
          <w:rFonts w:hint="eastAsia" w:ascii="Times New Roman" w:hAnsi="Times New Roman" w:eastAsia="仿宋_GB2312" w:cs="Times New Roman"/>
          <w:kern w:val="0"/>
          <w:sz w:val="32"/>
          <w:szCs w:val="32"/>
          <w:lang w:val="en-US" w:eastAsia="zh-CN"/>
        </w:rPr>
        <w:t>20</w:t>
      </w:r>
      <w:r>
        <w:rPr>
          <w:rFonts w:hint="eastAsia" w:ascii="Times New Roman" w:hAnsi="Times New Roman" w:eastAsia="仿宋_GB2312" w:cs="Times New Roman"/>
          <w:kern w:val="0"/>
          <w:sz w:val="32"/>
          <w:szCs w:val="32"/>
        </w:rPr>
        <w:t>人，合计</w:t>
      </w:r>
      <w:r>
        <w:rPr>
          <w:rFonts w:hint="eastAsia" w:ascii="Times New Roman" w:hAnsi="Times New Roman" w:eastAsia="仿宋_GB2312" w:cs="Times New Roman"/>
          <w:kern w:val="0"/>
          <w:sz w:val="32"/>
          <w:szCs w:val="32"/>
          <w:lang w:val="en-US" w:eastAsia="zh-CN"/>
        </w:rPr>
        <w:t>40</w:t>
      </w:r>
      <w:r>
        <w:rPr>
          <w:rFonts w:hint="eastAsia" w:ascii="Times New Roman" w:hAnsi="Times New Roman" w:eastAsia="仿宋_GB2312" w:cs="Times New Roman"/>
          <w:kern w:val="0"/>
          <w:sz w:val="32"/>
          <w:szCs w:val="32"/>
        </w:rPr>
        <w:t>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adjustRightInd w:val="0"/>
        <w:snapToGrid w:val="0"/>
        <w:spacing w:line="54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w:t>
      </w:r>
      <w:r>
        <w:rPr>
          <w:rFonts w:hint="eastAsia" w:ascii="楷体" w:hAnsi="楷体" w:eastAsia="楷体" w:cs="楷体"/>
          <w:color w:val="000000"/>
          <w:kern w:val="0"/>
          <w:sz w:val="32"/>
          <w:szCs w:val="32"/>
        </w:rPr>
        <w:t>）参加</w:t>
      </w:r>
      <w:r>
        <w:rPr>
          <w:rFonts w:hint="eastAsia" w:ascii="楷体" w:hAnsi="楷体" w:eastAsia="楷体" w:cs="楷体"/>
          <w:kern w:val="0"/>
          <w:sz w:val="32"/>
          <w:szCs w:val="32"/>
        </w:rPr>
        <w:t>面试考生及考务工作人员</w:t>
      </w:r>
      <w:r>
        <w:rPr>
          <w:rFonts w:hint="eastAsia" w:ascii="楷体" w:hAnsi="楷体" w:eastAsia="楷体" w:cs="楷体"/>
          <w:color w:val="000000"/>
          <w:kern w:val="0"/>
          <w:sz w:val="32"/>
          <w:szCs w:val="32"/>
        </w:rPr>
        <w:t>疫情防控要求</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w:t>
      </w:r>
      <w:r>
        <w:rPr>
          <w:rFonts w:hint="eastAsia" w:ascii="黑体" w:hAnsi="黑体" w:eastAsia="黑体" w:cs="黑体"/>
          <w:sz w:val="32"/>
          <w:szCs w:val="32"/>
        </w:rPr>
        <w:t>面试前28天内中、高风险地区返回人员、境外返回人员、仍处于康复或隔离期的确诊病例、无症状感染者、仍处于医学隔离期或观察期的密切接触者和次密切接触者、与阳性人员同乘交通工具或活动轨迹有交集的人员不能参加面试和参加考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前14天内有本土阳性感染者报告市（州）低风险地区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r>
        <w:rPr>
          <w:rFonts w:hint="eastAsia" w:ascii="黑体" w:hAnsi="黑体" w:eastAsia="黑体" w:cs="黑体"/>
          <w:sz w:val="32"/>
          <w:szCs w:val="32"/>
        </w:rPr>
        <w:t>原则上面试前14天内有本土阳性感染者报告市（州）低风险地区返回人员尽量避免前往人员密集场所、参加聚集性活动</w:t>
      </w:r>
      <w:r>
        <w:rPr>
          <w:rFonts w:hint="eastAsia" w:ascii="仿宋_GB2312" w:hAnsi="仿宋_GB2312" w:eastAsia="仿宋_GB2312" w:cs="仿宋_GB2312"/>
          <w:sz w:val="32"/>
          <w:szCs w:val="32"/>
        </w:rPr>
        <w:t>，确须参加的，面试当日须有“三天两检”核酸检测阴性证明、入场体温检测正常（低于37.3℃）的，且面试当天“贵州健康码”、“行程码”、“疫苗接种标识”（下称“三码”）扫码合格，在做好个人防护的前提下可以参加。无以上有关证明的不能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及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（三）面试前疫苗接种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（1）所有参加面试人员、考务工作人员等，符合接种条件的须在会前进行新冠病毒疫苗全程接种，落实“应接尽接”，尚未完成接种的适龄无禁忌症人员，原则上不安排参加面试。</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四</w:t>
      </w:r>
      <w:r>
        <w:rPr>
          <w:rFonts w:ascii="Times New Roman" w:hAnsi="Times New Roman" w:eastAsia="楷体_GB2312" w:cs="Times New Roman"/>
          <w:color w:val="000000"/>
          <w:kern w:val="0"/>
          <w:sz w:val="32"/>
          <w:szCs w:val="32"/>
        </w:rPr>
        <w:t>）流行病学史排查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考生及工作人员在报到前，须完成“三史”（即旅居史、接触史、发热史）的申报，如实填写个人防疫情况申报表（见附件）。</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考生及工作人员进入考场前，须进行</w:t>
      </w:r>
      <w:r>
        <w:rPr>
          <w:rFonts w:hint="eastAsia" w:ascii="Times New Roman" w:hAnsi="Times New Roman" w:eastAsia="仿宋_GB2312" w:cs="Times New Roman"/>
          <w:kern w:val="0"/>
          <w:sz w:val="32"/>
          <w:szCs w:val="32"/>
        </w:rPr>
        <w:t>“三码”</w:t>
      </w:r>
      <w:r>
        <w:rPr>
          <w:rFonts w:ascii="Times New Roman" w:hAnsi="Times New Roman" w:eastAsia="仿宋_GB2312" w:cs="Times New Roman"/>
          <w:kern w:val="0"/>
          <w:sz w:val="32"/>
          <w:szCs w:val="32"/>
        </w:rPr>
        <w:t>扫码核验及体温监测，扫码合格、体温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于37.3℃者及个人防疫情况申报合格者方能进入。</w:t>
      </w:r>
    </w:p>
    <w:p>
      <w:pPr>
        <w:spacing w:line="56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五</w:t>
      </w:r>
      <w:r>
        <w:rPr>
          <w:rFonts w:ascii="Times New Roman" w:hAnsi="Times New Roman" w:eastAsia="楷体_GB2312" w:cs="Times New Roman"/>
          <w:color w:val="000000"/>
          <w:kern w:val="0"/>
          <w:sz w:val="32"/>
          <w:szCs w:val="32"/>
        </w:rPr>
        <w:t>）日常防护措施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w:t>
      </w:r>
      <w:r>
        <w:rPr>
          <w:rFonts w:ascii="Times New Roman" w:hAnsi="Times New Roman" w:eastAsia="仿宋_GB2312" w:cs="Times New Roman"/>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left="-142"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的考生自行承担后果。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当日</w:t>
      </w:r>
      <w:r>
        <w:rPr>
          <w:rFonts w:hint="eastAsia" w:ascii="Times New Roman" w:hAnsi="Times New Roman" w:eastAsia="仿宋_GB2312" w:cs="Times New Roman"/>
          <w:sz w:val="32"/>
          <w:szCs w:val="32"/>
        </w:rPr>
        <w:t>上午7:50分起</w:t>
      </w:r>
      <w:r>
        <w:rPr>
          <w:rFonts w:ascii="Times New Roman" w:hAnsi="Times New Roman" w:eastAsia="仿宋_GB2312" w:cs="Times New Roman"/>
          <w:sz w:val="32"/>
          <w:szCs w:val="32"/>
        </w:rPr>
        <w:t>凭《</w:t>
      </w:r>
      <w:r>
        <w:rPr>
          <w:rFonts w:hint="eastAsia" w:ascii="Times New Roman" w:hAnsi="Times New Roman" w:eastAsia="仿宋_GB2312" w:cs="Times New Roman"/>
          <w:sz w:val="32"/>
          <w:szCs w:val="32"/>
        </w:rPr>
        <w:t>面试</w:t>
      </w:r>
      <w:r>
        <w:rPr>
          <w:rFonts w:hint="eastAsia" w:ascii="Times New Roman" w:hAnsi="Times New Roman" w:eastAsia="仿宋_GB2312" w:cs="Times New Roman"/>
          <w:sz w:val="32"/>
          <w:szCs w:val="32"/>
          <w:lang w:val="en-US" w:eastAsia="zh-CN"/>
        </w:rPr>
        <w:t>通知书</w:t>
      </w:r>
      <w:r>
        <w:rPr>
          <w:rFonts w:ascii="Times New Roman" w:hAnsi="Times New Roman" w:eastAsia="仿宋_GB2312" w:cs="Times New Roman"/>
          <w:sz w:val="32"/>
          <w:szCs w:val="32"/>
        </w:rPr>
        <w:t>》、第二代有效《居民身份证》原件进入候考室，</w:t>
      </w:r>
      <w:r>
        <w:rPr>
          <w:rFonts w:hint="eastAsia" w:ascii="Times New Roman" w:hAnsi="Times New Roman" w:eastAsia="仿宋_GB2312" w:cs="Times New Roman"/>
          <w:sz w:val="32"/>
          <w:szCs w:val="32"/>
        </w:rPr>
        <w:t>8:10分</w:t>
      </w:r>
      <w:r>
        <w:rPr>
          <w:rFonts w:ascii="Times New Roman" w:hAnsi="Times New Roman" w:eastAsia="仿宋_GB2312" w:cs="Times New Roman"/>
          <w:sz w:val="32"/>
          <w:szCs w:val="32"/>
        </w:rPr>
        <w:t>仍未到达指定</w:t>
      </w:r>
      <w:r>
        <w:rPr>
          <w:rFonts w:hint="eastAsia" w:ascii="Times New Roman" w:hAnsi="Times New Roman" w:eastAsia="仿宋_GB2312" w:cs="Times New Roman"/>
          <w:sz w:val="32"/>
          <w:szCs w:val="32"/>
        </w:rPr>
        <w:t>候考</w:t>
      </w:r>
      <w:r>
        <w:rPr>
          <w:rFonts w:ascii="Times New Roman" w:hAnsi="Times New Roman" w:eastAsia="仿宋_GB2312" w:cs="Times New Roman"/>
          <w:sz w:val="32"/>
          <w:szCs w:val="32"/>
        </w:rPr>
        <w:t>室的</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（四）考生须严格遵守贵州省新冠肺炎常态化防控相关要求，因不遵守疫情防控规定造成的一切后果由考生自负。</w:t>
      </w:r>
    </w:p>
    <w:p>
      <w:pPr>
        <w:spacing w:line="560" w:lineRule="exact"/>
        <w:ind w:left="-142"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（一）入场监测时有关情况处置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扫码不合格</w:t>
      </w:r>
      <w:r>
        <w:rPr>
          <w:rFonts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w:t>
      </w:r>
      <w:r>
        <w:rPr>
          <w:rFonts w:hint="eastAsia" w:ascii="Times New Roman" w:hAnsi="Times New Roman" w:eastAsia="仿宋_GB2312" w:cs="Times New Roman"/>
          <w:sz w:val="32"/>
          <w:szCs w:val="32"/>
        </w:rPr>
        <w:t>放弃面试</w:t>
      </w:r>
      <w:r>
        <w:rPr>
          <w:rFonts w:ascii="Times New Roman" w:hAnsi="Times New Roman" w:eastAsia="仿宋_GB2312" w:cs="Times New Roman"/>
          <w:sz w:val="32"/>
          <w:szCs w:val="32"/>
        </w:rPr>
        <w:t>资格。考生拒绝签字的，须由现场2名以上处置人员共同签字确认。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扫码合格</w:t>
      </w:r>
      <w:r>
        <w:rPr>
          <w:rFonts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，考生仍拒绝签字的，由现场2名以上处置人员共同签字确认。</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w:t>
      </w:r>
      <w:r>
        <w:rPr>
          <w:rFonts w:hint="eastAsia" w:ascii="Times New Roman" w:hAnsi="Times New Roman" w:eastAsia="楷体_GB2312" w:cs="Times New Roman"/>
          <w:bCs/>
          <w:sz w:val="32"/>
          <w:szCs w:val="32"/>
        </w:rPr>
        <w:t>面试</w:t>
      </w:r>
      <w:r>
        <w:rPr>
          <w:rFonts w:ascii="Times New Roman" w:hAnsi="Times New Roman" w:eastAsia="楷体_GB2312" w:cs="Times New Roman"/>
          <w:bCs/>
          <w:sz w:val="32"/>
          <w:szCs w:val="32"/>
        </w:rPr>
        <w:t>过程中有关情况处理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资格，考生拒绝签字的，须由现场2名以上处置人员共同签字确认；经相关医务人员评估可以</w:t>
      </w:r>
      <w:r>
        <w:rPr>
          <w:rFonts w:hint="eastAsia" w:ascii="Times New Roman" w:hAnsi="Times New Roman" w:eastAsia="仿宋_GB2312" w:cs="Times New Roman"/>
          <w:sz w:val="32"/>
          <w:szCs w:val="32"/>
        </w:rPr>
        <w:t>继续面试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安排。</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（三）其他紧急情况处置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的考生，现场工作人员要根据实际情况对现场其它考生做好解释工作。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或移至备用隔离考场的考生，协助卫生健康部门须按防疫要求做好相关人员的追踪管理。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、工作保障</w:t>
      </w:r>
    </w:p>
    <w:p>
      <w:pPr>
        <w:pStyle w:val="4"/>
        <w:widowControl/>
        <w:snapToGrid w:val="0"/>
        <w:spacing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4"/>
        <w:widowControl/>
        <w:snapToGrid w:val="0"/>
        <w:spacing w:line="560" w:lineRule="exact"/>
        <w:ind w:firstLine="640" w:firstLineChars="200"/>
        <w:jc w:val="both"/>
        <w:rPr>
          <w:rFonts w:ascii="仿宋_GB2312" w:hAnsi="仿宋_GB2312" w:eastAsia="仿宋_GB2312" w:cs="仿宋_GB2312"/>
          <w:sz w:val="32"/>
          <w:szCs w:val="32"/>
        </w:rPr>
      </w:pPr>
      <w:r>
        <w:rPr>
          <w:rFonts w:ascii="Times New Roman" w:hAnsi="Times New Roman" w:eastAsia="仿宋_GB2312"/>
          <w:color w:val="000000"/>
          <w:sz w:val="32"/>
          <w:szCs w:val="32"/>
        </w:rPr>
        <w:t>为有效防控新型冠状病毒传播，保障新冠疫情期间工作顺利进行，</w:t>
      </w:r>
      <w:r>
        <w:rPr>
          <w:rFonts w:ascii="Times New Roman" w:hAnsi="Times New Roman" w:eastAsia="仿宋_GB2312"/>
          <w:sz w:val="32"/>
          <w:szCs w:val="32"/>
        </w:rPr>
        <w:t>成立</w:t>
      </w:r>
      <w:r>
        <w:rPr>
          <w:rFonts w:hint="eastAsia" w:eastAsia="仿宋_GB2312"/>
          <w:sz w:val="32"/>
          <w:szCs w:val="32"/>
        </w:rPr>
        <w:t>市工业和信息化局疫情防控领导小组</w:t>
      </w:r>
      <w:r>
        <w:rPr>
          <w:rFonts w:hint="eastAsia" w:ascii="仿宋_GB2312" w:hAnsi="仿宋_GB2312" w:eastAsia="仿宋_GB2312" w:cs="仿宋_GB2312"/>
          <w:sz w:val="32"/>
          <w:szCs w:val="32"/>
        </w:rPr>
        <w:t>，办公室负责面试期间的</w:t>
      </w:r>
      <w:r>
        <w:rPr>
          <w:rFonts w:hint="eastAsia" w:ascii="仿宋_GB2312" w:hAnsi="仿宋_GB2312" w:eastAsia="仿宋_GB2312" w:cs="仿宋_GB2312"/>
          <w:color w:val="000000"/>
          <w:sz w:val="32"/>
          <w:szCs w:val="32"/>
        </w:rPr>
        <w:t>疫情防控工作。</w:t>
      </w:r>
    </w:p>
    <w:p>
      <w:pPr>
        <w:pStyle w:val="7"/>
        <w:snapToGrid w:val="0"/>
        <w:spacing w:before="0" w:after="0"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本《方案》由毕节市第一人民医院疫情防控领导小组负责解释，未尽事宜由毕节市第一人民医院疫情防控领导小组负责完善落实。</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7"/>
        <w:spacing w:line="560" w:lineRule="exact"/>
        <w:rPr>
          <w:rFonts w:ascii="仿宋_GB2312" w:hAnsi="仿宋_GB2312" w:eastAsia="仿宋_GB2312" w:cs="仿宋_GB2312"/>
          <w:sz w:val="32"/>
          <w:szCs w:val="32"/>
        </w:rPr>
      </w:pPr>
    </w:p>
    <w:p>
      <w:pPr>
        <w:spacing w:line="56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毕节市第一人民医院</w:t>
      </w: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
    <w:p/>
    <w:p/>
    <w:p/>
    <w:p/>
    <w:p/>
    <w:p/>
    <w:p/>
    <w:p/>
    <w:p/>
    <w:p/>
    <w:p/>
    <w:p/>
    <w:p/>
    <w:p/>
    <w:p/>
    <w:p/>
    <w:p/>
    <w:p/>
    <w:p/>
    <w:p/>
    <w:p/>
    <w:p/>
    <w:p/>
    <w:p/>
    <w:p/>
    <w:p>
      <w:pPr>
        <w:pStyle w:val="8"/>
        <w:ind w:firstLine="0" w:firstLineChars="0"/>
        <w:rPr>
          <w:rFonts w:eastAsia="黑体"/>
          <w:color w:val="000000"/>
          <w:sz w:val="32"/>
          <w:szCs w:val="32"/>
        </w:rPr>
      </w:pPr>
      <w:r>
        <w:rPr>
          <w:rFonts w:eastAsia="黑体"/>
          <w:color w:val="000000"/>
          <w:sz w:val="32"/>
          <w:szCs w:val="32"/>
        </w:rPr>
        <w:t>附件</w:t>
      </w:r>
    </w:p>
    <w:p>
      <w:pPr>
        <w:pStyle w:val="8"/>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5"/>
        <w:tblW w:w="8336" w:type="dxa"/>
        <w:jc w:val="center"/>
        <w:tblLayout w:type="fixed"/>
        <w:tblCellMar>
          <w:top w:w="0" w:type="dxa"/>
          <w:left w:w="0" w:type="dxa"/>
          <w:bottom w:w="0" w:type="dxa"/>
          <w:right w:w="0" w:type="dxa"/>
        </w:tblCellMar>
      </w:tblPr>
      <w:tblGrid>
        <w:gridCol w:w="1295"/>
        <w:gridCol w:w="1685"/>
        <w:gridCol w:w="1070"/>
        <w:gridCol w:w="2530"/>
        <w:gridCol w:w="848"/>
        <w:gridCol w:w="908"/>
      </w:tblGrid>
      <w:tr>
        <w:tblPrEx>
          <w:tblCellMar>
            <w:top w:w="0" w:type="dxa"/>
            <w:left w:w="0" w:type="dxa"/>
            <w:bottom w:w="0" w:type="dxa"/>
            <w:right w:w="0" w:type="dxa"/>
          </w:tblCellMar>
        </w:tblPrEx>
        <w:trPr>
          <w:trHeight w:val="423" w:hRule="atLeast"/>
          <w:jc w:val="center"/>
        </w:trPr>
        <w:tc>
          <w:tcPr>
            <w:tcW w:w="12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12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27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2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12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04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right w:val="single" w:color="auto" w:sz="4" w:space="0"/>
            </w:tcBorders>
            <w:noWrap/>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48" w:type="dxa"/>
            <w:tcBorders>
              <w:top w:val="single" w:color="000000" w:sz="4" w:space="0"/>
              <w:left w:val="single" w:color="auto" w:sz="4" w:space="0"/>
              <w:right w:val="single" w:color="auto"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auto" w:sz="4" w:space="0"/>
              <w:right w:val="single" w:color="000000"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560" w:lineRule="exact"/>
              <w:jc w:val="left"/>
              <w:textAlignment w:val="top"/>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674"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CC8"/>
    <w:rsid w:val="004173AB"/>
    <w:rsid w:val="00455CC8"/>
    <w:rsid w:val="00CD7280"/>
    <w:rsid w:val="06CA1CAF"/>
    <w:rsid w:val="1DC94A3D"/>
    <w:rsid w:val="2D697D85"/>
    <w:rsid w:val="3F9F2995"/>
    <w:rsid w:val="45982F9B"/>
    <w:rsid w:val="4AF474FC"/>
    <w:rsid w:val="6D913389"/>
    <w:rsid w:val="709A507D"/>
    <w:rsid w:val="7C3C4A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customStyle="1" w:styleId="7">
    <w:name w:val="PwC Normal"/>
    <w:basedOn w:val="1"/>
    <w:qFormat/>
    <w:uiPriority w:val="0"/>
    <w:pPr>
      <w:spacing w:before="180" w:after="180" w:line="240" w:lineRule="atLeast"/>
    </w:pPr>
    <w:rPr>
      <w:rFonts w:ascii="Calibri" w:hAnsi="Calibri" w:eastAsia="宋体" w:cs="Times New Roman"/>
    </w:rPr>
  </w:style>
  <w:style w:type="paragraph" w:customStyle="1" w:styleId="8">
    <w:name w:val="Body Text Indent1"/>
    <w:basedOn w:val="1"/>
    <w:next w:val="1"/>
    <w:qFormat/>
    <w:uiPriority w:val="0"/>
    <w:pPr>
      <w:ind w:firstLine="420" w:firstLineChars="140"/>
    </w:pPr>
    <w:rPr>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588</Words>
  <Characters>3354</Characters>
  <Lines>27</Lines>
  <Paragraphs>7</Paragraphs>
  <TotalTime>40</TotalTime>
  <ScaleCrop>false</ScaleCrop>
  <LinksUpToDate>false</LinksUpToDate>
  <CharactersWithSpaces>3935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2021-12-13T09:08:00Z</dcterms:created>
  <dc:creator>Administrator</dc:creator>
  <cp:lastModifiedBy>8   9</cp:lastModifiedBy>
  <cp:lastPrinted>2021-12-22T06:55:00Z</cp:lastPrinted>
  <dcterms:modified xsi:type="dcterms:W3CDTF">2021-12-23T08:46:10Z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26204E46C8D54B9E89D48FCD1D8DCFF7</vt:lpwstr>
  </property>
</Properties>
</file>