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5" w:type="dxa"/>
        <w:tblInd w:w="-3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939"/>
        <w:gridCol w:w="1099"/>
        <w:gridCol w:w="717"/>
        <w:gridCol w:w="351"/>
        <w:gridCol w:w="325"/>
        <w:gridCol w:w="1048"/>
        <w:gridCol w:w="90"/>
        <w:gridCol w:w="1409"/>
        <w:gridCol w:w="430"/>
        <w:gridCol w:w="1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 件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天峨县投资促进局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招聘政府购买服务岗位人员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9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6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个人主     要简历</w:t>
            </w:r>
          </w:p>
        </w:tc>
        <w:tc>
          <w:tcPr>
            <w:tcW w:w="765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   人     承     诺</w:t>
            </w:r>
          </w:p>
        </w:tc>
        <w:tc>
          <w:tcPr>
            <w:tcW w:w="765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本报名表所填信息准确无误，所提交的证件、资料和照片真实有效，若有虚假，所产生后果由本人承担。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22CF0"/>
    <w:rsid w:val="125E5441"/>
    <w:rsid w:val="12A22CF0"/>
    <w:rsid w:val="40D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2020-04-29T09:30:00Z</dcterms:created>
  <dc:creator>娜时﹡花开</dc:creator>
  <cp:lastModifiedBy>娜时﹡花开</cp:lastModifiedBy>
  <dcterms:modified xsi:type="dcterms:W3CDTF">2021-11-25T03:49:05Z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382B94D660714FFB983A7B64FF9D363E</vt:lpwstr>
  </property>
</Properties>
</file>