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F4" w:rsidRPr="006163D1" w:rsidRDefault="001D6EDB">
      <w:pPr>
        <w:spacing w:line="560" w:lineRule="exact"/>
        <w:rPr>
          <w:rFonts w:ascii="黑体" w:eastAsia="黑体" w:hAnsi="黑体" w:cs="仿宋_GB2312"/>
          <w:sz w:val="28"/>
          <w:szCs w:val="28"/>
        </w:rPr>
      </w:pPr>
      <w:r w:rsidRPr="006163D1">
        <w:rPr>
          <w:rFonts w:ascii="黑体" w:eastAsia="黑体" w:hAnsi="黑体" w:hint="eastAsia"/>
          <w:sz w:val="28"/>
          <w:szCs w:val="28"/>
        </w:rPr>
        <w:t>附件1</w:t>
      </w:r>
    </w:p>
    <w:p w:rsidR="003054F4" w:rsidRDefault="001D6EDB">
      <w:pPr>
        <w:spacing w:line="38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选聘岗位说明书(</w:t>
      </w:r>
      <w:proofErr w:type="gramStart"/>
      <w:r>
        <w:rPr>
          <w:rFonts w:ascii="方正小标宋简体" w:eastAsia="方正小标宋简体" w:hAnsi="仿宋" w:cs="仿宋_GB2312" w:hint="eastAsia"/>
          <w:sz w:val="36"/>
          <w:szCs w:val="36"/>
        </w:rPr>
        <w:t>一</w:t>
      </w:r>
      <w:proofErr w:type="gramEnd"/>
      <w:r>
        <w:rPr>
          <w:rFonts w:ascii="方正小标宋简体" w:eastAsia="方正小标宋简体" w:hAnsi="仿宋" w:cs="仿宋_GB2312" w:hint="eastAsia"/>
          <w:sz w:val="36"/>
          <w:szCs w:val="3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7843"/>
      </w:tblGrid>
      <w:tr w:rsidR="003054F4">
        <w:trPr>
          <w:trHeight w:val="406"/>
        </w:trPr>
        <w:tc>
          <w:tcPr>
            <w:tcW w:w="1384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企业名称</w:t>
            </w:r>
          </w:p>
        </w:tc>
        <w:tc>
          <w:tcPr>
            <w:tcW w:w="7843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盘锦市国有资本投资运营集团有限公司</w:t>
            </w:r>
          </w:p>
        </w:tc>
      </w:tr>
      <w:tr w:rsidR="003054F4">
        <w:trPr>
          <w:trHeight w:val="1748"/>
        </w:trPr>
        <w:tc>
          <w:tcPr>
            <w:tcW w:w="1384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企业简介</w:t>
            </w:r>
          </w:p>
        </w:tc>
        <w:tc>
          <w:tcPr>
            <w:tcW w:w="7843" w:type="dxa"/>
            <w:vAlign w:val="center"/>
          </w:tcPr>
          <w:p w:rsidR="003054F4" w:rsidRDefault="001D6EDB">
            <w:pPr>
              <w:spacing w:line="380" w:lineRule="exact"/>
              <w:ind w:firstLineChars="200" w:firstLine="42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市国有资本投资运营集团有限公司（以下简称“盘锦国投集团”），是2016年5月经盘锦市政府批准组建的国有独资公司，注册资本金3.65亿元。作为盘锦市唯一也是辽宁省首家AA+“两类公司”，盘锦国投集团主要承担产业投资和资本运营职能，重点发挥促进股权流动、优质企业培育、不良资产转化、融资功能放大、推动产业整合等作用。</w:t>
            </w:r>
          </w:p>
        </w:tc>
      </w:tr>
      <w:tr w:rsidR="003054F4">
        <w:trPr>
          <w:trHeight w:val="262"/>
        </w:trPr>
        <w:tc>
          <w:tcPr>
            <w:tcW w:w="1384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选聘岗位</w:t>
            </w:r>
          </w:p>
        </w:tc>
        <w:tc>
          <w:tcPr>
            <w:tcW w:w="7843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副总经理</w:t>
            </w:r>
          </w:p>
        </w:tc>
      </w:tr>
      <w:tr w:rsidR="003054F4">
        <w:trPr>
          <w:trHeight w:val="5257"/>
        </w:trPr>
        <w:tc>
          <w:tcPr>
            <w:tcW w:w="1384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岗位职责</w:t>
            </w:r>
          </w:p>
        </w:tc>
        <w:tc>
          <w:tcPr>
            <w:tcW w:w="7843" w:type="dxa"/>
            <w:vAlign w:val="center"/>
          </w:tcPr>
          <w:p w:rsidR="003054F4" w:rsidRDefault="001D6EDB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1.负责集团与各大银行、金融机构、基金管理公司、证券公司、民间资本、行业主管部门等对外合作单位建立和维护良好的合作关系；</w:t>
            </w:r>
          </w:p>
          <w:p w:rsidR="003054F4" w:rsidRDefault="001D6EDB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2.负责组织制定、完善 融资业务流程，融资渠道的发掘、维护及融资方式的总体策划及具体实施；</w:t>
            </w:r>
          </w:p>
          <w:p w:rsidR="003054F4" w:rsidRDefault="001D6EDB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3.负责拓展并维护与资本市场的关系，能够及时准确的掌握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</w:rPr>
              <w:t>了解发改委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</w:rPr>
              <w:t>、交易所、银行间等债券审批市场最新各项政策条件，设计并实施符合集团发展定位的债券发行工作；</w:t>
            </w:r>
          </w:p>
          <w:p w:rsidR="003054F4" w:rsidRDefault="001D6EDB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4.负责积极开展非标融资业务的设计和实施，及时掌握信贷政策的新变化和金融产品创新，保障集团融资需求；</w:t>
            </w:r>
          </w:p>
          <w:p w:rsidR="003054F4" w:rsidRDefault="001D6EDB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5.负责引入外部资金资本开展合资合作，设计合作模式，对集团发展进行投融资支持；</w:t>
            </w:r>
          </w:p>
          <w:p w:rsidR="003054F4" w:rsidRDefault="001D6EDB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6.负责完善集团投资业务流程，有效做好集团存量基金产品的管理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</w:rPr>
              <w:t>管控及退出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</w:rPr>
              <w:t>工作，合理设计实施符合集团发展定位的新基金产品；</w:t>
            </w:r>
          </w:p>
          <w:p w:rsidR="003054F4" w:rsidRDefault="001D6EDB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7.负责对集团及子公司开展的投融资工作进行过程及后续管理，及时统筹协调做好各项行业主管部门相关申报工作；</w:t>
            </w:r>
          </w:p>
          <w:p w:rsidR="003054F4" w:rsidRDefault="001D6EDB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8.负责落实执行集团党委、董事会安排的其他工作。</w:t>
            </w:r>
          </w:p>
        </w:tc>
      </w:tr>
      <w:tr w:rsidR="003054F4">
        <w:trPr>
          <w:trHeight w:val="1407"/>
        </w:trPr>
        <w:tc>
          <w:tcPr>
            <w:tcW w:w="1384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任职资格</w:t>
            </w:r>
          </w:p>
        </w:tc>
        <w:tc>
          <w:tcPr>
            <w:tcW w:w="7843" w:type="dxa"/>
            <w:vAlign w:val="center"/>
          </w:tcPr>
          <w:p w:rsidR="003054F4" w:rsidRDefault="001D6EDB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1.了解国家宏观经济政策，熟悉相关产业政策法规，掌握其产业发展动态、方向和资本运作基本规则，熟悉大中型企业集团组织和运作模式，具有现代企业管理能力和资本市场运作能力；</w:t>
            </w:r>
          </w:p>
          <w:p w:rsidR="003054F4" w:rsidRDefault="001D6EDB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2.熟悉大中型企业集团组织和运作模式，具有现代企业管理能力，具有10年以上政府经济管理部门工作经历，或5年以上大中型企业中高层管理岗位相关工作经历；</w:t>
            </w:r>
          </w:p>
          <w:p w:rsidR="003054F4" w:rsidRDefault="001D6EDB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3.具有大学本科以上学历，财务、金融等相关专业，或具有相关高级专业技术资格证书；</w:t>
            </w:r>
          </w:p>
          <w:p w:rsidR="003054F4" w:rsidRDefault="001D6EDB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4.具备相应的财务管理、会计、行政管理、金融和法律知识，熟悉公司投融资相关领域特点和发展趋势，对金融管理有较深程度的了解，具备丰富的投融资知识和管理经验。</w:t>
            </w:r>
          </w:p>
          <w:p w:rsidR="003054F4" w:rsidRDefault="001D6EDB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5.年龄不超过45周岁（1977年1月1日以后出生），特别优秀，年龄可适当放宽。</w:t>
            </w:r>
          </w:p>
        </w:tc>
      </w:tr>
    </w:tbl>
    <w:p w:rsidR="003054F4" w:rsidRDefault="001D6EDB" w:rsidP="008514C1">
      <w:pPr>
        <w:spacing w:afterLines="100" w:after="312" w:line="5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lastRenderedPageBreak/>
        <w:t>选聘岗位说明书(二)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8"/>
        <w:gridCol w:w="7607"/>
      </w:tblGrid>
      <w:tr w:rsidR="003054F4">
        <w:trPr>
          <w:trHeight w:val="269"/>
        </w:trPr>
        <w:tc>
          <w:tcPr>
            <w:tcW w:w="1678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企业名称</w:t>
            </w:r>
          </w:p>
        </w:tc>
        <w:tc>
          <w:tcPr>
            <w:tcW w:w="7607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盘锦市政建设集团有限责任公司</w:t>
            </w:r>
          </w:p>
        </w:tc>
      </w:tr>
      <w:tr w:rsidR="003054F4">
        <w:trPr>
          <w:trHeight w:val="2390"/>
        </w:trPr>
        <w:tc>
          <w:tcPr>
            <w:tcW w:w="1678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企业简介</w:t>
            </w:r>
          </w:p>
        </w:tc>
        <w:tc>
          <w:tcPr>
            <w:tcW w:w="7607" w:type="dxa"/>
            <w:vAlign w:val="center"/>
          </w:tcPr>
          <w:p w:rsidR="003054F4" w:rsidRDefault="001D6EDB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市政建设集团有限责任公司是根据市委、市政府要求，于2016年5月底，由市国资委出资、按照现代企业制度建立的自主经营、独立核算的国有独资企业。现有市政公用工程施工总承包壹级、公路工程施工总承包贰级、桥梁工程专业承包贰级等22项企业资质，国家注册一级建造师、高级职称等各种专业技术职称及其他持证人员299人，参与多个重点工程、重大项目建设，荣获市级以上荣誉34项。</w:t>
            </w:r>
          </w:p>
        </w:tc>
      </w:tr>
      <w:tr w:rsidR="003054F4">
        <w:trPr>
          <w:trHeight w:val="295"/>
        </w:trPr>
        <w:tc>
          <w:tcPr>
            <w:tcW w:w="1678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选聘岗位</w:t>
            </w:r>
          </w:p>
        </w:tc>
        <w:tc>
          <w:tcPr>
            <w:tcW w:w="7607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副总经理</w:t>
            </w:r>
          </w:p>
        </w:tc>
      </w:tr>
      <w:tr w:rsidR="003054F4">
        <w:trPr>
          <w:trHeight w:val="3756"/>
        </w:trPr>
        <w:tc>
          <w:tcPr>
            <w:tcW w:w="1678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岗位职责</w:t>
            </w:r>
          </w:p>
        </w:tc>
        <w:tc>
          <w:tcPr>
            <w:tcW w:w="7607" w:type="dxa"/>
            <w:vAlign w:val="center"/>
          </w:tcPr>
          <w:p w:rsidR="003054F4" w:rsidRDefault="001D6EDB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1.完成董事会下达的有关经济指标。</w:t>
            </w:r>
          </w:p>
          <w:p w:rsidR="003054F4" w:rsidRDefault="001D6EDB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2.全面管理集团及所属公司的财务和会计核算工作，给予财务会计税务咨询和指导，进行财务分析，最终决策和落实工作，并开展融资和有关资本运作。</w:t>
            </w:r>
          </w:p>
          <w:p w:rsidR="003054F4" w:rsidRDefault="001D6EDB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3.参与集团投资行为、重要经营活动等方面的决策和方案制定工作，参与重大经济合同或协议的研究，审查、参与重要经济问题的分析和决策。</w:t>
            </w:r>
          </w:p>
          <w:p w:rsidR="003054F4" w:rsidRDefault="001D6EDB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4.建立、健全财务管理制度、内部控制体系，组织建立和完善财务风险预警与控制机制。</w:t>
            </w:r>
          </w:p>
          <w:p w:rsidR="003054F4" w:rsidRDefault="001D6EDB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5.负责债权的清理追索等工作。</w:t>
            </w:r>
          </w:p>
          <w:p w:rsidR="003054F4" w:rsidRDefault="001D6EDB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6.代表集团与外界有关部门和机构联络，并保持良好合作关系。</w:t>
            </w:r>
          </w:p>
        </w:tc>
      </w:tr>
      <w:tr w:rsidR="003054F4">
        <w:trPr>
          <w:trHeight w:val="436"/>
        </w:trPr>
        <w:tc>
          <w:tcPr>
            <w:tcW w:w="1678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任职资格</w:t>
            </w:r>
          </w:p>
        </w:tc>
        <w:tc>
          <w:tcPr>
            <w:tcW w:w="7607" w:type="dxa"/>
            <w:vAlign w:val="center"/>
          </w:tcPr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1.大学本科及以上学历，财务、金融等相关专业，或具有高级会计师职称、注册会计师职业资格；年龄原则上在45周岁（1976年1月1日以后出生）以下。</w:t>
            </w:r>
          </w:p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熟悉大中型企业集团组织和运作模式，具有现代企业管理能力，有10年以上政府经济管理部门工作经历，或5年以上大中型企业中、髙层管理岗位相关工作经历。其中政府工作人员应有政府经济管理部门财务管理、审计等工作经历，担任副处级职务，或正科级职务3年以上；企业人员应担任企业分管财务工作的副总经理，或财务、审计部门主要负责人3年以上。</w:t>
            </w:r>
          </w:p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3.具备相应的财务管理、会计、行政管理、金融和法律知识，熟悉工程公司财务资产相关领域特点和发展趋势，对财务资产管理和金融管理具备较深程度的了解，具备丰富的工程公司财务专业知识和管理经验。</w:t>
            </w:r>
          </w:p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4.具备资本运作能力，良好的外部关系等。</w:t>
            </w:r>
          </w:p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5.特别优秀者，可酌情放宽有关条件。</w:t>
            </w:r>
          </w:p>
        </w:tc>
      </w:tr>
    </w:tbl>
    <w:p w:rsidR="003054F4" w:rsidRDefault="003054F4" w:rsidP="008514C1">
      <w:pPr>
        <w:spacing w:afterLines="100" w:after="312" w:line="5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</w:p>
    <w:p w:rsidR="003054F4" w:rsidRDefault="001D6EDB" w:rsidP="008514C1">
      <w:pPr>
        <w:spacing w:afterLines="100" w:after="312" w:line="5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lastRenderedPageBreak/>
        <w:t>选聘岗位说明书(三)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4"/>
        <w:gridCol w:w="7478"/>
      </w:tblGrid>
      <w:tr w:rsidR="003054F4">
        <w:trPr>
          <w:trHeight w:val="276"/>
        </w:trPr>
        <w:tc>
          <w:tcPr>
            <w:tcW w:w="1554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企业名称</w:t>
            </w:r>
          </w:p>
        </w:tc>
        <w:tc>
          <w:tcPr>
            <w:tcW w:w="7478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盘锦文化旅游发展集团有限责任公司</w:t>
            </w:r>
          </w:p>
        </w:tc>
      </w:tr>
      <w:tr w:rsidR="003054F4">
        <w:trPr>
          <w:trHeight w:val="1391"/>
        </w:trPr>
        <w:tc>
          <w:tcPr>
            <w:tcW w:w="1554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企业简介</w:t>
            </w:r>
          </w:p>
        </w:tc>
        <w:tc>
          <w:tcPr>
            <w:tcW w:w="7478" w:type="dxa"/>
            <w:vAlign w:val="center"/>
          </w:tcPr>
          <w:p w:rsidR="003054F4" w:rsidRDefault="001D6EDB">
            <w:pPr>
              <w:spacing w:line="380" w:lineRule="exact"/>
              <w:ind w:firstLineChars="200" w:firstLine="42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="宋体" w:hAnsi="宋体" w:cs="仿宋_GB2312" w:hint="eastAsia"/>
              </w:rPr>
              <w:t>盘锦文化旅游发展集团有限责任公司于2016年5月组建，是经盘锦市政府批准，由盘锦市国资委出资、按照现代企业制度建立的自主经营、独立核算的国有独资企业，注册资本1.1亿元。集团以打造美丽盘锦为己任，以追求经济效益和社会效益最大化为目标，致力于盘锦文化、旅游、体育产业融合发展</w:t>
            </w:r>
            <w:r>
              <w:rPr>
                <w:rFonts w:asciiTheme="minorEastAsia" w:eastAsiaTheme="minorEastAsia" w:hAnsiTheme="minorEastAsia" w:cs="仿宋_GB2312" w:hint="eastAsia"/>
              </w:rPr>
              <w:t>，在</w:t>
            </w:r>
            <w:r>
              <w:rPr>
                <w:rFonts w:ascii="宋体" w:hAnsi="宋体" w:cs="仿宋_GB2312" w:hint="eastAsia"/>
              </w:rPr>
              <w:t>推动全域资源整合、产业深度融合、行业联动发展</w:t>
            </w:r>
            <w:r>
              <w:rPr>
                <w:rFonts w:asciiTheme="minorEastAsia" w:eastAsiaTheme="minorEastAsia" w:hAnsiTheme="minorEastAsia" w:cs="仿宋_GB2312" w:hint="eastAsia"/>
              </w:rPr>
              <w:t>方面发挥了重要作用。</w:t>
            </w:r>
          </w:p>
        </w:tc>
      </w:tr>
      <w:tr w:rsidR="003054F4">
        <w:trPr>
          <w:trHeight w:val="276"/>
        </w:trPr>
        <w:tc>
          <w:tcPr>
            <w:tcW w:w="1554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选聘岗位</w:t>
            </w:r>
          </w:p>
        </w:tc>
        <w:tc>
          <w:tcPr>
            <w:tcW w:w="7478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副总经理</w:t>
            </w:r>
          </w:p>
        </w:tc>
      </w:tr>
      <w:tr w:rsidR="003054F4">
        <w:trPr>
          <w:trHeight w:val="4356"/>
        </w:trPr>
        <w:tc>
          <w:tcPr>
            <w:tcW w:w="1554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岗位职责</w:t>
            </w:r>
          </w:p>
        </w:tc>
        <w:tc>
          <w:tcPr>
            <w:tcW w:w="7478" w:type="dxa"/>
            <w:vAlign w:val="center"/>
          </w:tcPr>
          <w:p w:rsidR="003054F4" w:rsidRDefault="001D6EDB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1.全面负责公司的财务管理、会计核算、会计监督、预算管理、融资管理、资本运作、资产管理、企业资质评定、企业改革等方面的工作；</w:t>
            </w:r>
          </w:p>
          <w:p w:rsidR="003054F4" w:rsidRDefault="001D6EDB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2.建立和完善公司的财务管理体系，确保各项财务工作的顺利开展；</w:t>
            </w:r>
          </w:p>
          <w:p w:rsidR="003054F4" w:rsidRDefault="001D6EDB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3.负责对资产的购置管理、划拨管理、保管管理、盘点管理、修理与改造管理、经营管理、处置管理等工作，保证资产的安全、保值增值；</w:t>
            </w:r>
          </w:p>
          <w:p w:rsidR="003054F4" w:rsidRDefault="001D6EDB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4.对集团及子公司财务体系和投融资体系干部职工提供专业培训；</w:t>
            </w:r>
          </w:p>
          <w:p w:rsidR="003054F4" w:rsidRDefault="001D6EDB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5.完成集团总经理交办的临时工作任务。</w:t>
            </w:r>
          </w:p>
        </w:tc>
      </w:tr>
      <w:tr w:rsidR="003054F4">
        <w:trPr>
          <w:trHeight w:val="4356"/>
        </w:trPr>
        <w:tc>
          <w:tcPr>
            <w:tcW w:w="1554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任职资格</w:t>
            </w:r>
          </w:p>
        </w:tc>
        <w:tc>
          <w:tcPr>
            <w:tcW w:w="7478" w:type="dxa"/>
            <w:vAlign w:val="center"/>
          </w:tcPr>
          <w:p w:rsidR="003054F4" w:rsidRDefault="001D6EDB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1.了解国家宏观经济政策，熟悉相关产业政策法规，掌握其产业发展动态、方向和资本运作基本规则，熟悉大中型企业集团组织和运作模式，具有现代企业管理能力和资本市场运作能力；</w:t>
            </w:r>
          </w:p>
          <w:p w:rsidR="003054F4" w:rsidRDefault="001D6EDB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2.具有丰富的财务管理、资金筹划及运作、资本运作、企业资质评定、发债等经验，熟练掌握财务、金融、法律、企业管理等专业相关知识。</w:t>
            </w:r>
          </w:p>
          <w:p w:rsidR="003054F4" w:rsidRDefault="001D6EDB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3.具有10年以上政府经济管理部门工作经历，或5年以上大中型企业中、髙层管理岗位相关工作经历。</w:t>
            </w:r>
          </w:p>
          <w:p w:rsidR="003054F4" w:rsidRDefault="001D6EDB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4.年龄原则上在45周岁（1977年1月1日以后出生）以下，特别优秀的，年龄可适当放宽。</w:t>
            </w:r>
          </w:p>
        </w:tc>
      </w:tr>
    </w:tbl>
    <w:p w:rsidR="003054F4" w:rsidRDefault="001D6EDB" w:rsidP="008514C1">
      <w:pPr>
        <w:spacing w:afterLines="100" w:after="312" w:line="5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lastRenderedPageBreak/>
        <w:t>选聘岗位说明书(四)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3"/>
        <w:gridCol w:w="7234"/>
      </w:tblGrid>
      <w:tr w:rsidR="003054F4">
        <w:trPr>
          <w:trHeight w:val="256"/>
        </w:trPr>
        <w:tc>
          <w:tcPr>
            <w:tcW w:w="1663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企业名称</w:t>
            </w:r>
          </w:p>
        </w:tc>
        <w:tc>
          <w:tcPr>
            <w:tcW w:w="7234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盘锦客运公交集团有限公司</w:t>
            </w:r>
          </w:p>
        </w:tc>
      </w:tr>
      <w:tr w:rsidR="003054F4">
        <w:trPr>
          <w:trHeight w:val="1866"/>
        </w:trPr>
        <w:tc>
          <w:tcPr>
            <w:tcW w:w="1663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企业简介</w:t>
            </w:r>
          </w:p>
        </w:tc>
        <w:tc>
          <w:tcPr>
            <w:tcW w:w="7234" w:type="dxa"/>
            <w:vAlign w:val="center"/>
          </w:tcPr>
          <w:p w:rsidR="003054F4" w:rsidRDefault="001D6EDB">
            <w:pPr>
              <w:spacing w:line="400" w:lineRule="exact"/>
              <w:ind w:firstLine="641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hint="eastAsia"/>
              </w:rPr>
              <w:t>盘锦客运公交集团有限公司成立于2019年12月，是经盘锦市政府批准，由市国资委出资成立的国有独资公司，注册资本1亿元人民币。集团坚持“城乡统筹、以城带乡、城乡一体、客货并举、运邮结合”的经营理念，努力构建便捷、安全、共享、绿色的客运公交服务体系，打造盘锦“全域公交”城市新名片。</w:t>
            </w:r>
          </w:p>
        </w:tc>
      </w:tr>
      <w:tr w:rsidR="003054F4">
        <w:trPr>
          <w:trHeight w:val="262"/>
        </w:trPr>
        <w:tc>
          <w:tcPr>
            <w:tcW w:w="1663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选聘岗位</w:t>
            </w:r>
          </w:p>
        </w:tc>
        <w:tc>
          <w:tcPr>
            <w:tcW w:w="7234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副总经理</w:t>
            </w:r>
          </w:p>
        </w:tc>
      </w:tr>
      <w:tr w:rsidR="003054F4">
        <w:trPr>
          <w:trHeight w:val="4264"/>
        </w:trPr>
        <w:tc>
          <w:tcPr>
            <w:tcW w:w="1663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岗位职责</w:t>
            </w:r>
          </w:p>
        </w:tc>
        <w:tc>
          <w:tcPr>
            <w:tcW w:w="7234" w:type="dxa"/>
            <w:vAlign w:val="center"/>
          </w:tcPr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1.</w:t>
            </w: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协助总经理</w:t>
            </w: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组织拟定集团的长期发展战略，经董事会审核批准后，指导、协调各部门实施执行；</w:t>
            </w:r>
          </w:p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2.根据董事会下达的年度经营目标，组织编制集团年度经营计划</w:t>
            </w: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、实施全面预算管理，拟定</w:t>
            </w: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投资计划、投资方案；</w:t>
            </w:r>
          </w:p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3.组织集团年度经营目标分解，向集团各部门、分子公司下达年度经营指标、预算，通过目标管理等手段，监督、控制年度经营计划的实施过程，并对集团经营结果负责；</w:t>
            </w:r>
          </w:p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4.</w:t>
            </w: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建立效率优先、业绩优先、公平竞争、优胜劣汰、团结协作的内部机制，营造健康的企业氛围，提升集团正能量</w:t>
            </w: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；</w:t>
            </w:r>
          </w:p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5.</w:t>
            </w: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协助总经理对集团重大事项进行协调处理；跟踪、落实总经理安排的各项重要工作，及时汇报反馈；</w:t>
            </w:r>
          </w:p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6.完成集团交办的临时工作任务。</w:t>
            </w:r>
          </w:p>
        </w:tc>
      </w:tr>
      <w:tr w:rsidR="003054F4">
        <w:trPr>
          <w:trHeight w:val="4384"/>
        </w:trPr>
        <w:tc>
          <w:tcPr>
            <w:tcW w:w="1663" w:type="dxa"/>
            <w:vAlign w:val="center"/>
          </w:tcPr>
          <w:p w:rsidR="003054F4" w:rsidRDefault="001D6EDB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任职资格</w:t>
            </w:r>
          </w:p>
        </w:tc>
        <w:tc>
          <w:tcPr>
            <w:tcW w:w="7234" w:type="dxa"/>
            <w:vAlign w:val="center"/>
          </w:tcPr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1.了解国家宏观经济政策，熟悉相关产业政策法规，掌握其产业发展动态、方向和资本运作基本规则，熟悉大中型企业集团组织和运作模式，具有现代企业管理能力和资本市场运作能力;</w:t>
            </w:r>
          </w:p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2.具有10年以上政府经济管理部门工作经历，或5年以上大中型企业中、高层管理岗位相关工作经历；</w:t>
            </w:r>
          </w:p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3.一般应具有大学本科以上学历，</w:t>
            </w:r>
            <w:r>
              <w:rPr>
                <w:rFonts w:asciiTheme="minorEastAsia" w:eastAsiaTheme="minorEastAsia" w:hAnsiTheme="minorEastAsia" w:cs="仿宋_GB2312"/>
              </w:rPr>
              <w:t>工商管理、法律、财会等相关专业</w:t>
            </w:r>
            <w:r>
              <w:rPr>
                <w:rFonts w:asciiTheme="minorEastAsia" w:eastAsiaTheme="minorEastAsia" w:hAnsiTheme="minorEastAsia" w:cs="仿宋_GB2312" w:hint="eastAsia"/>
              </w:rPr>
              <w:t>，或具有高级专业技术资格证书，年龄原则上在45周岁（1977年1月1日后出生）以下，特别优秀的，年龄可适当放宽；</w:t>
            </w:r>
          </w:p>
          <w:p w:rsidR="003054F4" w:rsidRDefault="001D6EDB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具有公共交通运输企业工作（在营运车辆500辆以上的公共交通运输企业）经历，且在该行业集团公司任副总经理及以上职务2年以上（任职年限不足2年的，应当有营运管理类中层正职岗位5年以上工作经验）；具有交通运输运营、城市公交规划、车辆技术及信息化管理经验者优先。</w:t>
            </w:r>
          </w:p>
        </w:tc>
      </w:tr>
    </w:tbl>
    <w:p w:rsidR="003054F4" w:rsidRDefault="003054F4" w:rsidP="00C67EC9">
      <w:pPr>
        <w:spacing w:line="560" w:lineRule="exact"/>
        <w:rPr>
          <w:sz w:val="10"/>
          <w:szCs w:val="10"/>
        </w:rPr>
      </w:pPr>
    </w:p>
    <w:sectPr w:rsidR="00305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247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50" w:rsidRDefault="001D6EDB">
      <w:r>
        <w:separator/>
      </w:r>
    </w:p>
  </w:endnote>
  <w:endnote w:type="continuationSeparator" w:id="0">
    <w:p w:rsidR="00E16550" w:rsidRDefault="001D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AF" w:rsidRDefault="003C7A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F4" w:rsidRPr="003C7AAF" w:rsidRDefault="003C7AAF">
    <w:pPr>
      <w:pStyle w:val="a4"/>
      <w:snapToGrid w:val="0"/>
      <w:jc w:val="center"/>
      <w:rPr>
        <w:rFonts w:asciiTheme="minorEastAsia" w:eastAsiaTheme="minorEastAsia" w:hAnsiTheme="minorEastAsia"/>
        <w:sz w:val="28"/>
        <w:szCs w:val="28"/>
      </w:rPr>
    </w:pPr>
    <w:bookmarkStart w:id="0" w:name="_GoBack"/>
    <w:r w:rsidRPr="003C7AAF">
      <w:rPr>
        <w:rFonts w:asciiTheme="minorEastAsia" w:eastAsiaTheme="minorEastAsia" w:hAnsiTheme="minorEastAsia" w:hint="eastAsia"/>
        <w:sz w:val="28"/>
        <w:szCs w:val="28"/>
      </w:rPr>
      <w:t>-</w:t>
    </w:r>
    <w:r w:rsidR="001D6EDB" w:rsidRPr="003C7AAF">
      <w:rPr>
        <w:rFonts w:asciiTheme="minorEastAsia" w:eastAsiaTheme="minorEastAsia" w:hAnsiTheme="minorEastAsia"/>
        <w:sz w:val="28"/>
        <w:szCs w:val="28"/>
      </w:rPr>
      <w:fldChar w:fldCharType="begin"/>
    </w:r>
    <w:r w:rsidR="001D6EDB" w:rsidRPr="003C7AAF">
      <w:rPr>
        <w:rFonts w:asciiTheme="minorEastAsia" w:eastAsiaTheme="minorEastAsia" w:hAnsiTheme="minorEastAsia"/>
        <w:sz w:val="28"/>
        <w:szCs w:val="28"/>
      </w:rPr>
      <w:instrText>PAGE  \* MERGEFORMAT</w:instrText>
    </w:r>
    <w:r w:rsidR="001D6EDB" w:rsidRPr="003C7AAF">
      <w:rPr>
        <w:rFonts w:asciiTheme="minorEastAsia" w:eastAsiaTheme="minorEastAsia" w:hAnsiTheme="minorEastAsia"/>
        <w:sz w:val="28"/>
        <w:szCs w:val="28"/>
      </w:rPr>
      <w:fldChar w:fldCharType="separate"/>
    </w:r>
    <w:r>
      <w:rPr>
        <w:rFonts w:asciiTheme="minorEastAsia" w:eastAsiaTheme="minorEastAsia" w:hAnsiTheme="minorEastAsia"/>
        <w:noProof/>
        <w:sz w:val="28"/>
        <w:szCs w:val="28"/>
      </w:rPr>
      <w:t>5</w:t>
    </w:r>
    <w:r w:rsidR="001D6EDB" w:rsidRPr="003C7AAF">
      <w:rPr>
        <w:rFonts w:asciiTheme="minorEastAsia" w:eastAsiaTheme="minorEastAsia" w:hAnsiTheme="minorEastAsia"/>
        <w:sz w:val="28"/>
        <w:szCs w:val="28"/>
      </w:rPr>
      <w:fldChar w:fldCharType="end"/>
    </w:r>
    <w:r w:rsidRPr="003C7AAF">
      <w:rPr>
        <w:rFonts w:asciiTheme="minorEastAsia" w:eastAsiaTheme="minorEastAsia" w:hAnsiTheme="minorEastAsia" w:hint="eastAsia"/>
        <w:sz w:val="28"/>
        <w:szCs w:val="28"/>
      </w:rPr>
      <w:t>-</w:t>
    </w:r>
  </w:p>
  <w:bookmarkEnd w:id="0"/>
  <w:p w:rsidR="003054F4" w:rsidRDefault="003054F4">
    <w:pPr>
      <w:pStyle w:val="a4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AF" w:rsidRDefault="003C7A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50" w:rsidRDefault="001D6EDB">
      <w:r>
        <w:separator/>
      </w:r>
    </w:p>
  </w:footnote>
  <w:footnote w:type="continuationSeparator" w:id="0">
    <w:p w:rsidR="00E16550" w:rsidRDefault="001D6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AF" w:rsidRDefault="003C7A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AF" w:rsidRDefault="003C7A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AF" w:rsidRDefault="003C7A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75940"/>
    <w:rsid w:val="00012F20"/>
    <w:rsid w:val="00022E48"/>
    <w:rsid w:val="00036117"/>
    <w:rsid w:val="00043E40"/>
    <w:rsid w:val="00065966"/>
    <w:rsid w:val="000C22DF"/>
    <w:rsid w:val="000D7A84"/>
    <w:rsid w:val="001127A3"/>
    <w:rsid w:val="00137DF2"/>
    <w:rsid w:val="00167B60"/>
    <w:rsid w:val="001D2A2D"/>
    <w:rsid w:val="001D6EDB"/>
    <w:rsid w:val="001E7C5D"/>
    <w:rsid w:val="00213E94"/>
    <w:rsid w:val="00233558"/>
    <w:rsid w:val="00255468"/>
    <w:rsid w:val="0027509C"/>
    <w:rsid w:val="002D4E99"/>
    <w:rsid w:val="003054F4"/>
    <w:rsid w:val="00330D93"/>
    <w:rsid w:val="003366D3"/>
    <w:rsid w:val="00356820"/>
    <w:rsid w:val="003725E0"/>
    <w:rsid w:val="00394A52"/>
    <w:rsid w:val="003A7B0D"/>
    <w:rsid w:val="003B0449"/>
    <w:rsid w:val="003B6188"/>
    <w:rsid w:val="003C7AAF"/>
    <w:rsid w:val="003D7314"/>
    <w:rsid w:val="004206C7"/>
    <w:rsid w:val="00422691"/>
    <w:rsid w:val="004316E9"/>
    <w:rsid w:val="00466428"/>
    <w:rsid w:val="00466E23"/>
    <w:rsid w:val="005059A3"/>
    <w:rsid w:val="00597D38"/>
    <w:rsid w:val="005C6487"/>
    <w:rsid w:val="00601ECC"/>
    <w:rsid w:val="006163D1"/>
    <w:rsid w:val="0064029A"/>
    <w:rsid w:val="006958F5"/>
    <w:rsid w:val="00696EF0"/>
    <w:rsid w:val="006C43F9"/>
    <w:rsid w:val="006C78B2"/>
    <w:rsid w:val="006D0910"/>
    <w:rsid w:val="006F13BF"/>
    <w:rsid w:val="006F20DF"/>
    <w:rsid w:val="00753535"/>
    <w:rsid w:val="007E32B9"/>
    <w:rsid w:val="0081141C"/>
    <w:rsid w:val="00843480"/>
    <w:rsid w:val="008514C1"/>
    <w:rsid w:val="0086238A"/>
    <w:rsid w:val="008760D4"/>
    <w:rsid w:val="00877799"/>
    <w:rsid w:val="009035B0"/>
    <w:rsid w:val="00940315"/>
    <w:rsid w:val="00943455"/>
    <w:rsid w:val="00980B4A"/>
    <w:rsid w:val="00991C6C"/>
    <w:rsid w:val="00995B68"/>
    <w:rsid w:val="009A7CA3"/>
    <w:rsid w:val="009E0134"/>
    <w:rsid w:val="00A45EDB"/>
    <w:rsid w:val="00A65422"/>
    <w:rsid w:val="00A65AFE"/>
    <w:rsid w:val="00A761CA"/>
    <w:rsid w:val="00A868E8"/>
    <w:rsid w:val="00AA509E"/>
    <w:rsid w:val="00AA549C"/>
    <w:rsid w:val="00B103B1"/>
    <w:rsid w:val="00B564AB"/>
    <w:rsid w:val="00B64F29"/>
    <w:rsid w:val="00B923E9"/>
    <w:rsid w:val="00B96DFA"/>
    <w:rsid w:val="00C03F09"/>
    <w:rsid w:val="00C075EE"/>
    <w:rsid w:val="00C17BB1"/>
    <w:rsid w:val="00C62289"/>
    <w:rsid w:val="00C67EC9"/>
    <w:rsid w:val="00D53AB9"/>
    <w:rsid w:val="00D67B46"/>
    <w:rsid w:val="00D81D6D"/>
    <w:rsid w:val="00DD5F13"/>
    <w:rsid w:val="00E16550"/>
    <w:rsid w:val="00E2633E"/>
    <w:rsid w:val="00E74859"/>
    <w:rsid w:val="00E8096E"/>
    <w:rsid w:val="00E95B7F"/>
    <w:rsid w:val="00EB05C4"/>
    <w:rsid w:val="00EE0A62"/>
    <w:rsid w:val="00F359A3"/>
    <w:rsid w:val="00F526DC"/>
    <w:rsid w:val="00F606A5"/>
    <w:rsid w:val="00F91B7F"/>
    <w:rsid w:val="00F974C9"/>
    <w:rsid w:val="00FA40C4"/>
    <w:rsid w:val="00FB56FF"/>
    <w:rsid w:val="00FD55E4"/>
    <w:rsid w:val="00FE16FE"/>
    <w:rsid w:val="00FE5383"/>
    <w:rsid w:val="00FF39B3"/>
    <w:rsid w:val="00FF777B"/>
    <w:rsid w:val="03963C11"/>
    <w:rsid w:val="18923F8A"/>
    <w:rsid w:val="25E405AC"/>
    <w:rsid w:val="2F37608F"/>
    <w:rsid w:val="347F5782"/>
    <w:rsid w:val="364B1069"/>
    <w:rsid w:val="3C6B53D4"/>
    <w:rsid w:val="45EB0355"/>
    <w:rsid w:val="69075940"/>
    <w:rsid w:val="748F5FE7"/>
    <w:rsid w:val="771D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5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widowControl w:val="0"/>
      <w:ind w:firstLineChars="200" w:firstLine="420"/>
    </w:pPr>
    <w:rPr>
      <w:rFonts w:ascii="等线" w:eastAsia="等线" w:hAnsi="等线"/>
      <w:kern w:val="2"/>
      <w:szCs w:val="22"/>
    </w:rPr>
  </w:style>
  <w:style w:type="character" w:customStyle="1" w:styleId="Char">
    <w:name w:val="日期 Char"/>
    <w:basedOn w:val="a0"/>
    <w:link w:val="a3"/>
    <w:rPr>
      <w:rFonts w:ascii="Calibri" w:eastAsia="宋体" w:hAnsi="Calibri" w:cs="Times New Roman"/>
      <w:sz w:val="21"/>
      <w:szCs w:val="21"/>
    </w:rPr>
  </w:style>
  <w:style w:type="character" w:customStyle="1" w:styleId="NormalCharacter">
    <w:name w:val="NormalCharacter"/>
    <w:qFormat/>
    <w:rPr>
      <w:kern w:val="2"/>
      <w:sz w:val="21"/>
      <w:szCs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5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widowControl w:val="0"/>
      <w:ind w:firstLineChars="200" w:firstLine="420"/>
    </w:pPr>
    <w:rPr>
      <w:rFonts w:ascii="等线" w:eastAsia="等线" w:hAnsi="等线"/>
      <w:kern w:val="2"/>
      <w:szCs w:val="22"/>
    </w:rPr>
  </w:style>
  <w:style w:type="character" w:customStyle="1" w:styleId="Char">
    <w:name w:val="日期 Char"/>
    <w:basedOn w:val="a0"/>
    <w:link w:val="a3"/>
    <w:rPr>
      <w:rFonts w:ascii="Calibri" w:eastAsia="宋体" w:hAnsi="Calibri" w:cs="Times New Roman"/>
      <w:sz w:val="21"/>
      <w:szCs w:val="21"/>
    </w:rPr>
  </w:style>
  <w:style w:type="character" w:customStyle="1" w:styleId="NormalCharacter">
    <w:name w:val="NormalCharacter"/>
    <w:qFormat/>
    <w:rPr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D9B780-D01F-480F-B176-3AC1290B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5</Pages>
  <Words>3148</Words>
  <Characters>192</Characters>
  <Application>Microsoft Office Word</Application>
  <DocSecurity>0</DocSecurity>
  <Lines>1</Lines>
  <Paragraphs>6</Paragraphs>
  <ScaleCrop>false</ScaleCrop>
  <Company>Organization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Windows 用户</cp:lastModifiedBy>
  <cp:revision>51</cp:revision>
  <cp:lastPrinted>2022-03-17T04:11:00Z</cp:lastPrinted>
  <dcterms:created xsi:type="dcterms:W3CDTF">2019-11-13T06:24:00Z</dcterms:created>
  <dcterms:modified xsi:type="dcterms:W3CDTF">2022-03-18T08:48:00Z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79055B8C5BE54C22B6F9F9B2F1946DAB</vt:lpwstr>
  </property>
</Properties>
</file>