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536" w:type="dxa"/>
        <w:tblInd w:w="-969" w:type="dxa"/>
        <w:tblLayout w:type="fixed"/>
        <w:tblCellMar>
          <w:top w:w="0" w:type="dxa"/>
          <w:left w:w="0" w:type="dxa"/>
          <w:bottom w:w="0" w:type="dxa"/>
          <w:right w:w="0" w:type="dxa"/>
        </w:tblCellMar>
      </w:tblPr>
      <w:tblGrid>
        <w:gridCol w:w="756"/>
        <w:gridCol w:w="828"/>
        <w:gridCol w:w="804"/>
        <w:gridCol w:w="1003"/>
        <w:gridCol w:w="2126"/>
        <w:gridCol w:w="567"/>
        <w:gridCol w:w="3402"/>
        <w:gridCol w:w="1050"/>
      </w:tblGrid>
      <w:tr>
        <w:trPr>
          <w:trHeight w:val="640" w:hRule="atLeast"/>
        </w:trPr>
        <w:tc>
          <w:tcPr>
            <w:tcW w:w="10536" w:type="dxa"/>
            <w:gridSpan w:val="8"/>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方正小标宋简体" w:hAnsi="宋体" w:eastAsia="方正小标宋简体" w:cs="宋体"/>
                <w:color w:val="000000"/>
                <w:sz w:val="32"/>
                <w:szCs w:val="32"/>
              </w:rPr>
            </w:pPr>
            <w:r>
              <w:rPr>
                <w:rFonts w:hint="eastAsia" w:ascii="方正小标宋简体" w:hAnsi="宋体" w:eastAsia="方正小标宋简体" w:cs="宋体"/>
                <w:color w:val="000000"/>
                <w:kern w:val="0"/>
                <w:sz w:val="32"/>
                <w:szCs w:val="32"/>
                <w:lang w:bidi="ar"/>
              </w:rPr>
              <w:t>明珠湾管理局公开招聘需求一览表</w:t>
            </w:r>
          </w:p>
        </w:tc>
      </w:tr>
      <w:tr>
        <w:trPr>
          <w:trHeight w:val="312"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职务</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岗位类别</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岗位说明</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岗位条件</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预期薪酬</w:t>
            </w:r>
          </w:p>
        </w:tc>
      </w:tr>
      <w:tr>
        <w:trPr>
          <w:trHeight w:val="3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hAnsi="宋体" w:eastAsia="宋体" w:cs="宋体"/>
                <w:color w:val="000000"/>
                <w:sz w:val="22"/>
                <w:szCs w:val="22"/>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2"/>
                <w:szCs w:val="22"/>
              </w:rPr>
            </w:pPr>
          </w:p>
        </w:tc>
      </w:tr>
      <w:tr>
        <w:trPr>
          <w:trHeight w:val="742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运营管理处</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运营创新岗</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ind w:left="0" w:leftChars="0"/>
              <w:rPr>
                <w:rFonts w:ascii="宋体" w:hAnsi="宋体" w:eastAsia="宋体" w:cs="宋体"/>
                <w:b w:val="0"/>
                <w:color w:val="000000"/>
                <w:sz w:val="20"/>
                <w:szCs w:val="20"/>
                <w:lang w:bidi="ar"/>
              </w:rPr>
            </w:pPr>
            <w:r>
              <w:rPr>
                <w:rFonts w:hint="eastAsia" w:ascii="宋体" w:hAnsi="宋体" w:eastAsia="宋体" w:cs="宋体"/>
                <w:b w:val="0"/>
                <w:color w:val="000000"/>
                <w:sz w:val="20"/>
                <w:szCs w:val="20"/>
                <w:lang w:bidi="ar"/>
              </w:rPr>
              <w:t>1.负责贯彻落实新发展理念，学习国内国际先进区域运营管理理念及模式，开展运营管理体制机制创新，协助南沙区人民政府有关部门推进履职区域内的社会治理体制机制创新；</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2.负责公共区域活动组织管理以及公共服务配套设施设备维护利用；</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3.负责区域运营综合协调工作，推动建立明珠湾管理局与各级政府有关部门、镇街之间，以及政企、企企之间的良性沟通机制；</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4.负责资产运营服务项目立项、招标工作，协调运营管理单位进行区域一体化管理，策划服务创新；</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p>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2.专业要求：机械类(B0802)、电气类(B0806)；管理科学与工程类（B1201）</w:t>
            </w:r>
          </w:p>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3.年龄30周岁及以下；</w:t>
            </w:r>
          </w:p>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4.具备3年及以上城市运营管理、创新工作经验；</w:t>
            </w:r>
          </w:p>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5.具有中级及以上技术职称；</w:t>
            </w:r>
          </w:p>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6.具备较强的综合协调能力，优秀的语言和文字表达能力。</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23-30万</w:t>
            </w:r>
            <w:r>
              <w:rPr>
                <w:rFonts w:hint="eastAsia" w:ascii="宋体" w:hAnsi="宋体" w:eastAsia="宋体" w:cs="宋体"/>
                <w:color w:val="000000"/>
                <w:kern w:val="0"/>
                <w:sz w:val="20"/>
                <w:szCs w:val="20"/>
                <w:lang w:bidi="ar"/>
              </w:rPr>
              <w:br w:type="textWrapping"/>
            </w:r>
          </w:p>
        </w:tc>
      </w:tr>
      <w:tr>
        <w:trPr>
          <w:trHeight w:val="3673"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运营管理处</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信息化管理岗</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1.负责推进明珠湾管理局区域内智慧城市建设工作；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2.协调和管理信息化项目及相关信息化保障和管理工作；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3.利用地理信息平台，协助区域整体运营管理。</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4.负责区域内园林管养、景观建设。</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5.领导安排的其他工作。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2.专业要求：电子信息类（B0807）、计算机类（B0809）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3.年龄30周岁及以下；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4.具有3年及以上计算机或信息化建设相关工作经历。</w:t>
            </w:r>
            <w:r>
              <w:rPr>
                <w:rFonts w:hint="eastAsia" w:ascii="宋体" w:hAnsi="宋体" w:eastAsia="宋体" w:cs="宋体"/>
                <w:color w:val="000000"/>
                <w:kern w:val="0"/>
                <w:sz w:val="20"/>
                <w:szCs w:val="20"/>
                <w:lang w:bidi="ar"/>
              </w:rPr>
              <w:br w:type="textWrapping"/>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23-30万</w:t>
            </w:r>
          </w:p>
        </w:tc>
      </w:tr>
      <w:tr>
        <w:trPr>
          <w:trHeight w:val="68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经济发展服务中心财政服务组</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投资评审岗1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1、负责建设工程项目概、预、结算审核、复核工作；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2、负责建设工程项目部门预算审核、复核工作；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3、负责部门绩效评价的事务性、技术性工作；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4、协助建设工程项目评审的跟踪、协调和管理工作；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1"/>
              </w:numPr>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国内重点高校，以及国（境）外知名院校全日制本科及以上学历，学士及以上学位；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2.专业要求：</w:t>
            </w:r>
          </w:p>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研究生层次：管理科学与工程（A1201）、土木工程（A0814）、水利工程（A0815）、地质资源与地质工程（A0818）；</w:t>
            </w:r>
          </w:p>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本科层次：工程管理(B120103)、工程造价(B120105)、土木类(B0811)、水利类(B0812)、地质类（B0815）；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3.年龄30周岁及以下；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4.具有3年及以上工程造价方面的履职经历，且具有建筑工程造价专业或建筑类相关专业初级及以上技术职称；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5.具有3年及以上财政投资评审工作经验者优先考虑；具有一级造价工程师或建筑类相关专业中级及以上技术职称者优先考虑。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23-30万</w:t>
            </w:r>
          </w:p>
        </w:tc>
      </w:tr>
      <w:tr>
        <w:trPr>
          <w:trHeight w:val="383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投资评审岗2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1、负责建设工程项目概、预、结算审核、复核工作；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2、负责建设工程项目部门预算审核、复核工作；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3、负责部门绩效评价的事务性、技术性工作；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4、负责建设工程项目评审的跟踪、协调和管理工作；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2.专业要求：</w:t>
            </w:r>
          </w:p>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研究生层次：管理科学与工程（A1201）、土木工程（A0814）；水利工程（A0815）、地质资源与地质工程（A0818）；</w:t>
            </w:r>
          </w:p>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本科层次：工程管理(B120103)、工程造价(B120105)、土木类(B0811)、水利类(B0812)、地质类（B0815）；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3.年龄30周岁及以下；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4.具有2年及以上工程方面相关工作经验。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18-23万</w:t>
            </w:r>
          </w:p>
        </w:tc>
      </w:tr>
      <w:tr>
        <w:trPr>
          <w:trHeight w:val="37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经济发展服务中心审计服务组</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审计岗1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1.负责工程类项目审计工作；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1、国内重点高校，以及国（境）外知名院校全日制研究生及以上学历，硕士及以上学位；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水利水电工程(A081504)、土木工程(A0814)、土木水利（A0844）；</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3.年龄35周岁及以下；</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4.具有3年以上工程造价方面履职经历，且具有一级注册造价工程师或工程造价专业副高及以上技术职称；</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5.具有缜密的逻辑思维，优秀的语言文字表达能力，较好的组织能力和执行力，较好的沟通能力；</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6、具有3年以上工程审计工作经验者优先考虑。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30-35万</w:t>
            </w:r>
          </w:p>
        </w:tc>
      </w:tr>
      <w:tr>
        <w:trPr>
          <w:trHeight w:val="3456"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审计岗2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1.负责工程类项目审计工作；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工程管理(B120103)、工程造价(B120105)、水利水电工程(B081201)、土木工程(B081101)、给水排水工程（B081103）、道路桥梁与渡河工程（B081106）；</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3.年龄30周岁及以下；</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4.具有良好的履职经历，至少具有工程类相关专业中级以上技术职称，具有一级注册造价工程师或工程造价专业副高及以上技术职称者优先考虑；</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5.具有缜密的逻辑思维，优秀的语言文字表达能力，较好的组织能力和执行力，较好的沟通能力；</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6、具有3年以上工程审计工作经验者优先考虑。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23-30万</w:t>
            </w:r>
          </w:p>
        </w:tc>
      </w:tr>
      <w:tr>
        <w:trPr>
          <w:trHeight w:val="57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审计岗3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1.负责审计业务工作；</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1.国内重点高校，以及国（境）外知名院校全日制本科及以上学历，学士及以上学位；</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2.专业要求：</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财政学(B0202)、会计学(B120203)、审计学(B120207)、财务管理（B120204）；</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3.年龄30周岁及以下；</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4.具有3年以上审计、会计工作方面的工作经验；</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5.具有审计、会计中级以上职称；</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6.具有注册会计师、CIA、ACCA执业资格，会计、审计高级职称者优先考虑。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23-30万</w:t>
            </w:r>
          </w:p>
        </w:tc>
      </w:tr>
      <w:tr>
        <w:trPr>
          <w:trHeight w:val="1728"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82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经济发展服务中心招商服务组</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招商</w:t>
            </w:r>
            <w:r>
              <w:rPr>
                <w:rFonts w:hint="eastAsia" w:ascii="宋体" w:hAnsi="宋体" w:eastAsia="宋体" w:cs="宋体"/>
                <w:color w:val="000000"/>
                <w:kern w:val="0"/>
                <w:sz w:val="20"/>
                <w:szCs w:val="20"/>
                <w:lang w:val="en-US" w:eastAsia="zh-Hans" w:bidi="ar"/>
              </w:rPr>
              <w:t>岗</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1.从事招商产业规律及政策研究、发展策划；</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2.从事招商产业的推介宣传、项目对接及管理；</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3.负责与区内相关部门沟通协调工作；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4.领导交办的其他事项。</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2.专业要求：不限；</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3.年龄30周岁及以下；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4.有良好的履职记录，具备3年及以上同行业内相关工作经验。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23-30万</w:t>
            </w:r>
          </w:p>
        </w:tc>
      </w:tr>
      <w:tr>
        <w:trPr>
          <w:trHeight w:val="61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w:t>
            </w:r>
          </w:p>
        </w:tc>
        <w:tc>
          <w:tcPr>
            <w:tcW w:w="82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经贸管理</w:t>
            </w:r>
            <w:r>
              <w:rPr>
                <w:rFonts w:hint="eastAsia" w:ascii="宋体" w:hAnsi="宋体" w:eastAsia="宋体" w:cs="宋体"/>
                <w:color w:val="000000"/>
                <w:kern w:val="0"/>
                <w:sz w:val="20"/>
                <w:szCs w:val="20"/>
                <w:lang w:val="en-US" w:eastAsia="zh-Hans" w:bidi="ar"/>
              </w:rPr>
              <w:t>岗</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1.从事外经贸管理工作；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2.负责分析全区进出口、外商投资状况，研究国内外贸易、现代流通方式和全区商务工作发展趋势，参与重大外资项目的落户和服务等工作；</w:t>
            </w:r>
          </w:p>
          <w:p>
            <w:pPr>
              <w:widowControl/>
              <w:jc w:val="left"/>
              <w:textAlignment w:val="center"/>
            </w:pPr>
            <w:r>
              <w:rPr>
                <w:rFonts w:hint="eastAsia" w:ascii="宋体" w:hAnsi="宋体" w:eastAsia="宋体" w:cs="宋体"/>
                <w:color w:val="000000"/>
                <w:kern w:val="0"/>
                <w:sz w:val="20"/>
                <w:szCs w:val="20"/>
                <w:lang w:bidi="ar"/>
              </w:rPr>
              <w:t>3.领导交办的其他事情。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p>
          <w:p>
            <w:pPr>
              <w:widowControl/>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2.专业要求：不限；</w:t>
            </w:r>
          </w:p>
          <w:p>
            <w:pPr>
              <w:widowControl/>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3.年龄30周岁及以下；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4.有良好的履职记录，具备3年及以上同行业内相关工作经验。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23-30万</w:t>
            </w:r>
          </w:p>
        </w:tc>
      </w:tr>
      <w:tr>
        <w:trPr>
          <w:trHeight w:val="3744"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经济发展服务中心金融服务组</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lang w:val="en-US" w:eastAsia="zh-Hans"/>
              </w:rPr>
            </w:pPr>
            <w:r>
              <w:rPr>
                <w:rFonts w:hint="eastAsia" w:ascii="宋体" w:hAnsi="宋体" w:eastAsia="宋体" w:cs="宋体"/>
                <w:color w:val="000000"/>
                <w:sz w:val="20"/>
                <w:szCs w:val="20"/>
                <w:lang w:val="en-US" w:eastAsia="zh-Hans"/>
              </w:rPr>
              <w:t>金融岗</w:t>
            </w:r>
            <w:bookmarkStart w:id="0" w:name="_GoBack"/>
            <w:bookmarkEnd w:id="0"/>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二级专员</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1.负责协助金融各领域招商、服务、协调工作，落实单位下达的相关指标任务；                                                                                                                                                                                                                                     2.负责协助推动特色金融领域及相关金融机构的业务创新工作；                                                                                  3.负责研究南沙特色金融相关政策办法，协助制定产业发展规划和专项扶持政策，推动产业发展、场景示范与运用；</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4.完成南沙开发区管委会、区政府、金融工作局交办的其他相关工作。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1.国内重点高校，以及国（境）外知名院校全日制本科及以上学历，学士及以上学位；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2.专业要求：经济学类(B0201)、金融学类(B0203）；应用经济学（A0202）。</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3.年龄30周岁及以下；</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具备CPA注册会计师、FRM金融风险管理师、CFA特许金融分析师、CIIA国际注册投资分析师、ACCA特许公认会计师、CEP国家金融理财师、期货从业人员资格证、银行从业资格证、证券从业资格证书或基金从业资格成绩合格证一项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5.了解金融（类金融）机构的运作，熟悉绿色金融、金融科技、跨境金融等金融业务。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18—23万</w:t>
            </w:r>
          </w:p>
        </w:tc>
      </w:tr>
    </w:tbl>
    <w:p>
      <w:pPr>
        <w:widowControl/>
        <w:textAlignment w:val="center"/>
        <w:rPr>
          <w:rFonts w:hint="eastAsia" w:ascii="黑体" w:hAnsi="黑体" w:eastAsia="黑体" w:cs="黑体"/>
          <w:szCs w:val="21"/>
        </w:rPr>
      </w:pPr>
    </w:p>
    <w:p>
      <w:pPr>
        <w:widowControl/>
        <w:textAlignment w:val="center"/>
        <w:rPr>
          <w:rFonts w:ascii="黑体" w:hAnsi="黑体" w:eastAsia="黑体" w:cs="黑体"/>
          <w:szCs w:val="21"/>
        </w:rPr>
      </w:pPr>
      <w:r>
        <w:rPr>
          <w:rFonts w:hint="eastAsia" w:ascii="黑体" w:hAnsi="黑体" w:eastAsia="黑体" w:cs="黑体"/>
          <w:szCs w:val="21"/>
        </w:rPr>
        <w:t>说明</w:t>
      </w:r>
      <w:r>
        <w:rPr>
          <w:rFonts w:hint="eastAsia" w:ascii="黑体" w:hAnsi="黑体" w:eastAsia="黑体" w:cs="黑体"/>
          <w:szCs w:val="21"/>
          <w:lang w:eastAsia="zh-CN"/>
        </w:rPr>
        <w:t>：</w:t>
      </w:r>
      <w:r>
        <w:rPr>
          <w:rFonts w:hint="eastAsia" w:ascii="黑体" w:hAnsi="黑体" w:eastAsia="黑体" w:cs="黑体"/>
          <w:szCs w:val="21"/>
          <w:lang w:val="en-US" w:eastAsia="zh-CN"/>
        </w:rPr>
        <w:t>1</w:t>
      </w:r>
      <w:r>
        <w:rPr>
          <w:rFonts w:hint="eastAsia" w:ascii="黑体" w:hAnsi="黑体" w:eastAsia="黑体" w:cs="黑体"/>
          <w:szCs w:val="21"/>
        </w:rPr>
        <w:t>.国内重点高校及国（境）外知名院校范围详见附件2；国（境）外学历学位需提供由国家教育部所属相关机构出具的学历学位认证函。</w:t>
      </w:r>
      <w:r>
        <w:rPr>
          <w:rFonts w:hint="eastAsia" w:ascii="黑体" w:hAnsi="黑体" w:eastAsia="黑体" w:cs="黑体"/>
          <w:szCs w:val="21"/>
        </w:rPr>
        <w:br w:type="textWrapping"/>
      </w:r>
      <w:r>
        <w:rPr>
          <w:rFonts w:hint="eastAsia" w:ascii="黑体" w:hAnsi="黑体" w:eastAsia="黑体" w:cs="黑体"/>
          <w:szCs w:val="21"/>
        </w:rPr>
        <w:t xml:space="preserve">      </w:t>
      </w:r>
      <w:r>
        <w:rPr>
          <w:rFonts w:hint="eastAsia" w:ascii="黑体" w:hAnsi="黑体" w:eastAsia="黑体" w:cs="黑体"/>
          <w:szCs w:val="21"/>
          <w:lang w:val="en-US" w:eastAsia="zh-CN"/>
        </w:rPr>
        <w:t>2</w:t>
      </w:r>
      <w:r>
        <w:rPr>
          <w:rFonts w:hint="eastAsia" w:ascii="黑体" w:hAnsi="黑体" w:eastAsia="黑体" w:cs="黑体"/>
          <w:szCs w:val="21"/>
        </w:rPr>
        <w:t>.报考人员所取得国内学历的学习形式以国家教育部学信网查询结果为准。</w:t>
      </w:r>
    </w:p>
    <w:p>
      <w:pPr>
        <w:rPr>
          <w:rFonts w:ascii="黑体" w:hAnsi="黑体" w:eastAsia="黑体" w:cs="黑体"/>
          <w:szCs w:val="21"/>
        </w:rPr>
      </w:pPr>
      <w:r>
        <w:rPr>
          <w:rFonts w:hint="eastAsia" w:ascii="黑体" w:hAnsi="黑体" w:eastAsia="黑体" w:cs="黑体"/>
          <w:szCs w:val="21"/>
        </w:rPr>
        <w:t xml:space="preserve">      </w:t>
      </w:r>
      <w:r>
        <w:rPr>
          <w:rFonts w:hint="eastAsia" w:ascii="黑体" w:hAnsi="黑体" w:eastAsia="黑体" w:cs="黑体"/>
          <w:szCs w:val="21"/>
          <w:lang w:val="en-US" w:eastAsia="zh-CN"/>
        </w:rPr>
        <w:t>3</w:t>
      </w:r>
      <w:r>
        <w:rPr>
          <w:rFonts w:hint="eastAsia" w:ascii="黑体" w:hAnsi="黑体" w:eastAsia="黑体" w:cs="黑体"/>
          <w:szCs w:val="21"/>
        </w:rPr>
        <w:t>.以研究生学历报考专员岗位的，岗位条件中毕业院校的要求参照以上第2点认定，本科专业与研究生专业必须与招聘岗位的专业方向一致（研究生层次有明确专业要求的除外）。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0F93"/>
    <w:multiLevelType w:val="singleLevel"/>
    <w:tmpl w:val="2EA70F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2C264D"/>
    <w:rsid w:val="65BFEC19"/>
    <w:rsid w:val="BB2C264D"/>
    <w:rsid w:val="FFBBA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keepLines/>
      <w:ind w:left="630" w:leftChars="300"/>
      <w:outlineLvl w:val="1"/>
    </w:pPr>
    <w:rPr>
      <w:rFonts w:ascii="Arial" w:hAnsi="Arial" w:eastAsia="楷体"/>
      <w:b/>
      <w:kern w:val="0"/>
      <w:sz w:val="32"/>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2022-04-09T02:28:00Z</dcterms:created>
  <dc:creator>wuweige</dc:creator>
  <cp:lastModifiedBy>wuweige</cp:lastModifiedBy>
  <dcterms:modified xsi:type="dcterms:W3CDTF">2022-04-08T17:37:57Z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