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 xml:space="preserve"> 中山市消防救援支队三角大队公开招聘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服务雇员报名表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593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01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1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26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19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sz w:val="24"/>
        </w:rPr>
        <w:t>说明：此表用蓝、黑色钢笔填写，字迹要清楚或打印后签名。</w:t>
      </w:r>
    </w:p>
    <w:sectPr>
      <w:footerReference r:id="rId3" w:type="default"/>
      <w:footerReference r:id="rId4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19" w:wrap="around" w:vAnchor="text" w:hAnchor="margin" w:xAlign="outside" w:y="-5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45CE"/>
    <w:rsid w:val="436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中山市三角镇人民政府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梁慧珠</dc:creator>
  <cp:lastModifiedBy>梁慧珠</cp:lastModifiedBy>
  <dcterms:modified xsi:type="dcterms:W3CDTF">2022-03-01T01:59:28Z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