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泰州市政协委员活动中心公开选调工作人员报名表</w:t>
      </w:r>
    </w:p>
    <w:p>
      <w:pPr>
        <w:spacing w:line="48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2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专业技术职  称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熟悉专业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有何专长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编制性质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现岗位类别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及等级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住宅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48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注：表中所填事项须真实准确，凡不符合条件、弄虚作假的，一律取消选调资格。</w:t>
      </w:r>
    </w:p>
    <w:p/>
    <w:sectPr>
      <w:pgSz w:w="11906" w:h="16838"/>
      <w:pgMar w:top="1701" w:right="1701" w:bottom="147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18E3"/>
    <w:rsid w:val="507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WPS_1602424675</dc:creator>
  <cp:lastModifiedBy>WPS_1602424675</cp:lastModifiedBy>
  <dcterms:modified xsi:type="dcterms:W3CDTF">2022-04-26T01:29:01Z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2E63FA398DC94CFFB2D11EFB204B89A0</vt:lpwstr>
  </property>
</Properties>
</file>