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kern w:val="2"/>
          <w:sz w:val="32"/>
          <w:szCs w:val="32"/>
          <w:lang w:val="en-US" w:eastAsia="zh-CN" w:bidi="ar-SA"/>
        </w:rPr>
        <w:t>附件2：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60" w:lineRule="exact"/>
        <w:jc w:val="center"/>
        <w:textAlignment w:val="auto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教师招考系统网络报名操作说明（参考）</w:t>
      </w:r>
    </w:p>
    <w:bookmarkEnd w:id="0"/>
    <w:p>
      <w:pPr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0"/>
        </w:numPr>
        <w:bidi w:val="0"/>
        <w:rPr>
          <w:rFonts w:hint="eastAsia" w:ascii="黑体" w:hAnsi="黑体" w:eastAsia="黑体" w:cs="黑体"/>
          <w:b/>
          <w:bCs w:val="0"/>
          <w:lang w:val="en-US" w:eastAsia="zh-CN"/>
        </w:rPr>
      </w:pPr>
      <w:r>
        <w:rPr>
          <w:rFonts w:hint="eastAsia" w:ascii="黑体" w:hAnsi="黑体" w:eastAsia="黑体" w:cs="黑体"/>
          <w:b/>
          <w:bCs w:val="0"/>
          <w:lang w:val="en-US" w:eastAsia="zh-CN"/>
        </w:rPr>
        <w:t>一、用户注册</w:t>
      </w:r>
    </w:p>
    <w:p>
      <w:pPr>
        <w:ind w:firstLine="42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用户进入系统主页后，点击“注册”按钮进行用户注册。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7485" cy="1771015"/>
            <wp:effectExtent l="0" t="0" r="1079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rcRect r="-302" b="51939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跳转到注册页面后，用户填写相关信息点击“注册”按钮，若是系统提示注册成功，即可完成注册。</w:t>
      </w:r>
    </w:p>
    <w:p>
      <w:pPr>
        <w:pStyle w:val="3"/>
        <w:bidi w:val="0"/>
      </w:pPr>
      <w:r>
        <w:drawing>
          <wp:inline distT="0" distB="0" distL="114300" distR="114300">
            <wp:extent cx="5261610" cy="3715385"/>
            <wp:effectExtent l="0" t="0" r="1143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pStyle w:val="3"/>
        <w:numPr>
          <w:ilvl w:val="0"/>
          <w:numId w:val="0"/>
        </w:numPr>
        <w:bidi w:val="0"/>
        <w:ind w:leftChars="0"/>
        <w:rPr>
          <w:rFonts w:hint="eastAsia" w:ascii="楷体_GB2312" w:hAnsi="楷体_GB2312" w:eastAsia="楷体_GB2312" w:cs="楷体_GB2312"/>
          <w:lang w:val="en-US" w:eastAsia="zh-CN"/>
        </w:rPr>
      </w:pPr>
      <w:r>
        <w:rPr>
          <w:rFonts w:hint="eastAsia" w:ascii="楷体_GB2312" w:hAnsi="楷体_GB2312" w:eastAsia="楷体_GB2312" w:cs="楷体_GB2312"/>
          <w:lang w:val="en-US" w:eastAsia="zh-CN"/>
        </w:rPr>
        <w:t>（一）用户登录</w:t>
      </w:r>
    </w:p>
    <w:p>
      <w:pPr>
        <w:ind w:firstLine="42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点击“登录”按钮进行系统登录。</w:t>
      </w:r>
    </w:p>
    <w:p>
      <w:pPr>
        <w:jc w:val="center"/>
      </w:pPr>
      <w:r>
        <w:drawing>
          <wp:inline distT="0" distB="0" distL="114300" distR="114300">
            <wp:extent cx="5264150" cy="1706880"/>
            <wp:effectExtent l="0" t="0" r="889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跳转到登录页面后，填写用户名、密码和验证码后，点击“登录”按钮即可进行系统登录。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1610" cy="3715385"/>
            <wp:effectExtent l="0" t="0" r="1143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br w:type="page"/>
      </w:r>
    </w:p>
    <w:p>
      <w:pPr>
        <w:pStyle w:val="3"/>
        <w:numPr>
          <w:ilvl w:val="0"/>
          <w:numId w:val="0"/>
        </w:numPr>
        <w:bidi w:val="0"/>
        <w:ind w:leftChars="0"/>
        <w:rPr>
          <w:rFonts w:hint="eastAsia" w:ascii="楷体_GB2312" w:hAnsi="楷体_GB2312" w:eastAsia="楷体_GB2312" w:cs="楷体_GB2312"/>
          <w:lang w:val="en-US" w:eastAsia="zh-CN"/>
        </w:rPr>
      </w:pPr>
      <w:r>
        <w:rPr>
          <w:rFonts w:hint="eastAsia" w:ascii="楷体_GB2312" w:hAnsi="楷体_GB2312" w:eastAsia="楷体_GB2312" w:cs="楷体_GB2312"/>
          <w:lang w:val="en-US" w:eastAsia="zh-CN"/>
        </w:rPr>
        <w:t>（二）登录成功后进入系统</w:t>
      </w:r>
    </w:p>
    <w:p>
      <w:pPr>
        <w:ind w:firstLine="42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阅读协议后点击“接受协议”进行下一步操作，若是点击“不同意”则自动退出系统。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1610" cy="3715385"/>
            <wp:effectExtent l="0" t="0" r="1143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20" w:firstLineChars="0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按照要求填写个人基础信息，保存成功后会自动跳转到招考计划查询报名页面。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83200" cy="3648710"/>
            <wp:effectExtent l="0" t="0" r="1270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点击招考计划下的“查看岗位计划按钮”即可显示出计划的招聘岗位。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1610" cy="3715385"/>
            <wp:effectExtent l="0" t="0" r="1143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点击“报名”按钮会弹出报名表核对弹窗。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9230" cy="3276600"/>
            <wp:effectExtent l="0" t="0" r="381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核对无误后点击“确认提交报名表”按钮，若是报名成功则会跳转到报名状态查询界面，反之提示报名失败提示。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9230" cy="3276600"/>
            <wp:effectExtent l="0" t="0" r="381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考生可以在报名状态查询页面查询当前报名岗位进度。</w:t>
      </w:r>
    </w:p>
    <w:p>
      <w:pPr>
        <w:numPr>
          <w:ilvl w:val="0"/>
          <w:numId w:val="0"/>
        </w:numPr>
        <w:ind w:firstLine="42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不同的报名状态对应着不同的操作。共有如下报名状态：待审核、不符合条件、审核不通过、审核通过、已缴费、进入笔试、资格复审、进入面试、进入体检、待招聘、已聘用。</w:t>
      </w:r>
    </w:p>
    <w:p>
      <w:pPr>
        <w:numPr>
          <w:ilvl w:val="0"/>
          <w:numId w:val="0"/>
        </w:numPr>
        <w:ind w:firstLine="420" w:firstLineChars="0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不同的报名状态对应不同的操作按钮。</w:t>
      </w:r>
    </w:p>
    <w:p>
      <w:pPr>
        <w:numPr>
          <w:ilvl w:val="0"/>
          <w:numId w:val="0"/>
        </w:numPr>
        <w:ind w:firstLine="42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在报名状态为待审核时，可以点击“取消报名”按钮进行取消报名，其他状态则不可取消报名。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9865" cy="3052445"/>
            <wp:effectExtent l="0" t="0" r="3175" b="1079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ind w:firstLine="640" w:firstLineChars="200"/>
        <w:jc w:val="both"/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状态为“进入笔试”且管理员发布准考证后，会显示“下载笔试准考证”按钮。</w:t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点击“下载”按钮进行准考证下载。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其他状态操作类似不在赘述。</w:t>
      </w:r>
    </w:p>
    <w:p>
      <w:pPr>
        <w:pStyle w:val="3"/>
        <w:numPr>
          <w:ilvl w:val="0"/>
          <w:numId w:val="0"/>
        </w:numPr>
        <w:bidi w:val="0"/>
        <w:ind w:leftChars="0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二、密码修改</w:t>
      </w:r>
    </w:p>
    <w:p>
      <w:pPr>
        <w:ind w:firstLine="42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输入相应信息点击“确定”按钮后，若是修改成功则会提示修改成功。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325" cy="2681605"/>
            <wp:effectExtent l="0" t="0" r="5715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0"/>
          <w:numId w:val="0"/>
        </w:numPr>
        <w:bidi w:val="0"/>
        <w:ind w:leftChars="0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三、密码找回</w:t>
      </w:r>
    </w:p>
    <w:p>
      <w:pPr>
        <w:numPr>
          <w:ilvl w:val="0"/>
          <w:numId w:val="0"/>
        </w:numPr>
        <w:ind w:leftChars="0" w:firstLine="42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若是忘记密码，则点击“忘记密码”按钮，跳转到密码找回页面。</w:t>
      </w:r>
    </w:p>
    <w:p>
      <w:pPr>
        <w:pStyle w:val="3"/>
        <w:bidi w:val="0"/>
      </w:pPr>
      <w:r>
        <w:drawing>
          <wp:inline distT="0" distB="0" distL="114300" distR="114300">
            <wp:extent cx="5269865" cy="3408045"/>
            <wp:effectExtent l="0" t="0" r="3175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0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填写相应信息，即可进行密码找回。</w:t>
      </w:r>
    </w:p>
    <w:p>
      <w:pPr>
        <w:rPr>
          <w:rFonts w:hint="eastAsia"/>
          <w:lang w:eastAsia="zh-CN"/>
        </w:rPr>
      </w:pP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3009900"/>
            <wp:effectExtent l="0" t="0" r="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4ZjBkNjU3ZDIzMmEzNjlmM2NhM2I0YjEzODVmNTEifQ=="/>
  </w:docVars>
  <w:rsids>
    <w:rsidRoot w:val="00000000"/>
    <w:rsid w:val="0D145226"/>
    <w:rsid w:val="296D0821"/>
    <w:rsid w:val="3AA707A0"/>
    <w:rsid w:val="3D905501"/>
    <w:rsid w:val="3E525061"/>
    <w:rsid w:val="408B3040"/>
    <w:rsid w:val="4F324189"/>
    <w:rsid w:val="5E6324B1"/>
    <w:rsid w:val="716E4064"/>
    <w:rsid w:val="7DD00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660</Words>
  <Characters>660</Characters>
  <Lines>0</Lines>
  <Paragraphs>0</Paragraphs>
  <TotalTime>34</TotalTime>
  <ScaleCrop>false</ScaleCrop>
  <LinksUpToDate>false</LinksUpToDate>
  <CharactersWithSpaces>660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2022-04-07T02:39:00Z</dcterms:created>
  <dc:creator>ZQ</dc:creator>
  <cp:lastModifiedBy>Administrator</cp:lastModifiedBy>
  <dcterms:modified xsi:type="dcterms:W3CDTF">2022-05-02T13:20:32Z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  <property fmtid="{D5CDD505-2E9C-101B-9397-08002B2CF9AE}" pid="3" name="ICV">
    <vt:lpwstr>192DFF2FD8064244B3794B17CA9CBDBE</vt:lpwstr>
  </property>
</Properties>
</file>