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hint="eastAsia" w:ascii="黑体" w:eastAsia="黑体"/>
          <w:sz w:val="32"/>
          <w:szCs w:val="32"/>
        </w:rPr>
      </w:pPr>
      <w:r>
        <w:rPr>
          <w:rFonts w:hint="eastAsia" w:ascii="黑体" w:eastAsia="黑体"/>
          <w:sz w:val="32"/>
          <w:szCs w:val="32"/>
        </w:rPr>
        <w:t>附件5</w:t>
      </w:r>
    </w:p>
    <w:p>
      <w:pPr>
        <w:spacing w:line="530" w:lineRule="exact"/>
        <w:rPr>
          <w:rFonts w:hint="eastAsia" w:ascii="仿宋_GB2312" w:eastAsia="仿宋_GB2312"/>
          <w:sz w:val="32"/>
          <w:szCs w:val="32"/>
        </w:rPr>
      </w:pPr>
    </w:p>
    <w:p>
      <w:pPr>
        <w:spacing w:line="530" w:lineRule="exact"/>
        <w:jc w:val="center"/>
        <w:rPr>
          <w:rFonts w:ascii="方正小标宋简体" w:eastAsia="方正小标宋简体"/>
          <w:b/>
          <w:sz w:val="44"/>
          <w:szCs w:val="44"/>
        </w:rPr>
      </w:pPr>
      <w:r>
        <w:rPr>
          <w:rFonts w:hint="eastAsia" w:ascii="方正小标宋简体" w:eastAsia="方正小标宋简体"/>
          <w:b/>
          <w:sz w:val="44"/>
          <w:szCs w:val="44"/>
        </w:rPr>
        <w:t>政策性加分相关规定</w:t>
      </w:r>
    </w:p>
    <w:p>
      <w:pPr>
        <w:spacing w:line="530" w:lineRule="exact"/>
        <w:rPr>
          <w:rFonts w:ascii="仿宋_GB2312" w:eastAsia="仿宋_GB2312"/>
          <w:sz w:val="32"/>
          <w:szCs w:val="32"/>
        </w:rPr>
      </w:pPr>
    </w:p>
    <w:p>
      <w:pPr>
        <w:spacing w:line="53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按照省委组织部、省人事厅等九部门《关于进一步完善“三支一扶”计划志愿者有关政策的通知》（川人发〔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号）和省委组织部、省民政厅、省人事厅等五部门《关于实施“社工人才百人计划”的通知》（川组通〔</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hint="eastAsia" w:ascii="仿宋_GB2312" w:eastAsia="仿宋_GB2312"/>
          <w:sz w:val="32"/>
          <w:szCs w:val="32"/>
        </w:rPr>
        <w:t>周年，可享受笔试总成绩加</w:t>
      </w:r>
      <w:r>
        <w:rPr>
          <w:rFonts w:ascii="仿宋_GB2312" w:eastAsia="仿宋_GB2312"/>
          <w:sz w:val="32"/>
          <w:szCs w:val="32"/>
        </w:rPr>
        <w:t>2</w:t>
      </w:r>
      <w:r>
        <w:rPr>
          <w:rFonts w:hint="eastAsia" w:ascii="仿宋_GB2312" w:eastAsia="仿宋_GB2312"/>
          <w:sz w:val="32"/>
          <w:szCs w:val="32"/>
        </w:rPr>
        <w:t>分、最高不超过</w:t>
      </w:r>
      <w:r>
        <w:rPr>
          <w:rFonts w:ascii="仿宋_GB2312" w:eastAsia="仿宋_GB2312"/>
          <w:sz w:val="32"/>
          <w:szCs w:val="32"/>
        </w:rPr>
        <w:t>6</w:t>
      </w:r>
      <w:r>
        <w:rPr>
          <w:rFonts w:hint="eastAsia" w:ascii="仿宋_GB2312" w:eastAsia="仿宋_GB2312"/>
          <w:sz w:val="32"/>
          <w:szCs w:val="32"/>
        </w:rPr>
        <w:t>分的政策性加分；其中，“大学生志愿服务西部计划”人员，服务满2年才能享受加分政策。</w:t>
      </w:r>
    </w:p>
    <w:p>
      <w:pPr>
        <w:spacing w:line="53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hint="eastAsia" w:ascii="仿宋_GB2312" w:eastAsia="仿宋_GB2312"/>
          <w:sz w:val="32"/>
          <w:szCs w:val="32"/>
        </w:rPr>
        <w:t>周年，笔试总成绩加</w:t>
      </w:r>
      <w:r>
        <w:rPr>
          <w:rFonts w:ascii="仿宋_GB2312" w:eastAsia="仿宋_GB2312"/>
          <w:sz w:val="32"/>
          <w:szCs w:val="32"/>
        </w:rPr>
        <w:t>2</w:t>
      </w:r>
      <w:r>
        <w:rPr>
          <w:rFonts w:hint="eastAsia" w:ascii="仿宋_GB2312" w:eastAsia="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hint="eastAsia" w:ascii="仿宋_GB2312" w:eastAsia="仿宋_GB2312"/>
          <w:sz w:val="32"/>
          <w:szCs w:val="32"/>
        </w:rPr>
        <w:t>分，加分可按工作年数和获奖次数累积计算。但必须按照旺苍县十七届县人民政府第18次常务会议纪要决定，各项政策性加分最高不超过6分。</w:t>
      </w:r>
    </w:p>
    <w:p>
      <w:pPr>
        <w:spacing w:line="53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406</w:t>
      </w:r>
      <w:r>
        <w:rPr>
          <w:rFonts w:hint="eastAsia" w:ascii="仿宋_GB2312" w:eastAsia="仿宋_GB2312"/>
          <w:sz w:val="32"/>
          <w:szCs w:val="32"/>
        </w:rPr>
        <w:t>号）等文件精神，符合招聘条件的退役大学生士兵（指入伍时取得普通高等教育全日制普通班大学大专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hint="eastAsia" w:ascii="仿宋_GB2312" w:eastAsia="仿宋_GB2312"/>
          <w:sz w:val="32"/>
          <w:szCs w:val="32"/>
        </w:rPr>
        <w:t>分。在此基础上，被部队团级（含）以上机关评为优秀士兵或荣立三等功奖励的，另加</w:t>
      </w:r>
      <w:r>
        <w:rPr>
          <w:rFonts w:ascii="仿宋_GB2312" w:eastAsia="仿宋_GB2312"/>
          <w:sz w:val="32"/>
          <w:szCs w:val="32"/>
        </w:rPr>
        <w:t>2</w:t>
      </w:r>
      <w:r>
        <w:rPr>
          <w:rFonts w:hint="eastAsia" w:ascii="仿宋_GB2312" w:eastAsia="仿宋_GB2312"/>
          <w:sz w:val="32"/>
          <w:szCs w:val="32"/>
        </w:rPr>
        <w:t>分；荣立二等功及以上奖励的另加</w:t>
      </w:r>
      <w:r>
        <w:rPr>
          <w:rFonts w:ascii="仿宋_GB2312" w:eastAsia="仿宋_GB2312"/>
          <w:sz w:val="32"/>
          <w:szCs w:val="32"/>
        </w:rPr>
        <w:t>4</w:t>
      </w:r>
      <w:r>
        <w:rPr>
          <w:rFonts w:hint="eastAsia" w:ascii="仿宋_GB2312" w:eastAsia="仿宋_GB2312"/>
          <w:sz w:val="32"/>
          <w:szCs w:val="32"/>
        </w:rPr>
        <w:t>分。上述加分项目可累积计算，但最高不超过</w:t>
      </w:r>
      <w:r>
        <w:rPr>
          <w:rFonts w:ascii="仿宋_GB2312" w:eastAsia="仿宋_GB2312"/>
          <w:sz w:val="32"/>
          <w:szCs w:val="32"/>
        </w:rPr>
        <w:t>6</w:t>
      </w:r>
      <w:r>
        <w:rPr>
          <w:rFonts w:hint="eastAsia" w:ascii="仿宋_GB2312" w:eastAsia="仿宋_GB2312"/>
          <w:sz w:val="32"/>
          <w:szCs w:val="32"/>
        </w:rPr>
        <w:t>分。在服现役期间受过处分的人员，以及具有两年以上服现役经历退出现役复学、报考时尚未毕业的普通高等教育在校生，不享受上述加分政策。</w:t>
      </w:r>
    </w:p>
    <w:p>
      <w:pPr>
        <w:spacing w:line="53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spacing w:line="530" w:lineRule="exact"/>
        <w:ind w:firstLine="640" w:firstLineChars="200"/>
        <w:rPr>
          <w:rFonts w:hint="eastAsia"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请加分的报考人员，应将服务所在地县以上有关部门出具的有效证明、考核材料和服务证书原件在规定时间内交县人事考试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pPr>
        <w:spacing w:line="530" w:lineRule="exact"/>
      </w:pPr>
      <w:r>
        <w:rPr>
          <w:rFonts w:hint="eastAsia" w:ascii="仿宋_GB2312" w:eastAsia="仿宋_GB2312"/>
          <w:sz w:val="32"/>
          <w:szCs w:val="32"/>
        </w:rPr>
        <w:t>　</w:t>
      </w:r>
      <w:bookmarkStart w:id="0" w:name="_GoBack"/>
      <w:bookmarkEnd w:id="0"/>
    </w:p>
    <w:sectPr>
      <w:footerReference r:id="rId3" w:type="default"/>
      <w:pgSz w:w="11906" w:h="16838"/>
      <w:pgMar w:top="2098" w:right="1531" w:bottom="1701" w:left="1531" w:header="720" w:footer="1588" w:gutter="0"/>
      <w:pgNumType w:fmt="numberInDash"/>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宋体"/>
        <w:sz w:val="28"/>
        <w:szCs w:val="28"/>
      </w:rPr>
    </w:pPr>
    <w:r>
      <w:rPr>
        <w:rFonts w:hint="eastAsia" w:ascii="宋体" w:eastAsia="方正小标宋简体"/>
        <w:sz w:val="28"/>
        <w:szCs w:val="28"/>
      </w:rPr>
      <w:fldChar w:fldCharType="begin"/>
    </w:r>
    <w:r>
      <w:rPr>
        <w:rStyle w:val="6"/>
        <w:rFonts w:hint="eastAsia" w:ascii="宋体" w:eastAsia="方正小标宋简体"/>
        <w:sz w:val="28"/>
        <w:szCs w:val="28"/>
      </w:rPr>
      <w:instrText xml:space="preserve">PAGE  </w:instrText>
    </w:r>
    <w:r>
      <w:rPr>
        <w:rFonts w:hint="eastAsia" w:ascii="宋体" w:eastAsia="方正小标宋简体"/>
        <w:sz w:val="28"/>
        <w:szCs w:val="28"/>
      </w:rPr>
      <w:fldChar w:fldCharType="separate"/>
    </w:r>
    <w:r>
      <w:rPr>
        <w:rStyle w:val="6"/>
        <w:rFonts w:ascii="宋体" w:eastAsia="方正小标宋简体"/>
        <w:sz w:val="28"/>
        <w:szCs w:val="28"/>
      </w:rPr>
      <w:t>- 52 -</w:t>
    </w:r>
    <w:r>
      <w:rPr>
        <w:rFonts w:hint="eastAsia" w:ascii="宋体" w:eastAsia="方正小标宋简体"/>
        <w:sz w:val="28"/>
        <w:szCs w:val="28"/>
      </w:rPr>
      <w:fldChar w:fldCharType="end"/>
    </w:r>
  </w:p>
  <w:p>
    <w:pPr>
      <w:tabs>
        <w:tab w:val="center" w:pos="4153"/>
        <w:tab w:val="right" w:pos="8306"/>
      </w:tabs>
      <w:snapToGrid w:val="0"/>
      <w:ind w:right="360" w:firstLine="360"/>
      <w:jc w:val="left"/>
      <w:rPr>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4679D"/>
    <w:rsid w:val="72C46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eastAsia="仿宋_GB2312" w:cs="Times New Roman"/>
      <w:sz w:val="32"/>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2022-07-13T03:18:00Z</dcterms:created>
  <dc:creator>广元人社</dc:creator>
  <cp:lastModifiedBy>广元人社</cp:lastModifiedBy>
  <dcterms:modified xsi:type="dcterms:W3CDTF">2022-07-13T03:18:54Z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