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lang w:eastAsia="zh-CN"/>
        </w:rPr>
      </w:pPr>
      <w:bookmarkStart w:id="0" w:name="_Toc6286_WPSOffice_Level1"/>
      <w:r>
        <w:rPr>
          <w:rFonts w:hint="eastAsia" w:ascii="宋体" w:hAnsi="宋体" w:cs="宋体"/>
          <w:b/>
          <w:color w:val="auto"/>
          <w:w w:val="85"/>
          <w:kern w:val="0"/>
          <w:sz w:val="44"/>
          <w:szCs w:val="44"/>
          <w:highlight w:val="none"/>
          <w:lang w:eastAsia="zh-CN"/>
        </w:rPr>
        <w:t>厦门市公安局所属事业单位厦门市公安文职人员</w:t>
      </w:r>
    </w:p>
    <w:p>
      <w:pPr>
        <w:adjustRightInd w:val="0"/>
        <w:snapToGrid w:val="0"/>
        <w:spacing w:line="640" w:lineRule="exact"/>
        <w:jc w:val="center"/>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服务中心补充编内工作人员</w:t>
      </w:r>
      <w:r>
        <w:rPr>
          <w:rFonts w:hint="eastAsia" w:ascii="宋体" w:hAnsi="宋体" w:cs="宋体"/>
          <w:b/>
          <w:color w:val="auto"/>
          <w:w w:val="85"/>
          <w:kern w:val="0"/>
          <w:sz w:val="44"/>
          <w:szCs w:val="44"/>
          <w:highlight w:val="none"/>
        </w:rPr>
        <w:t>报考</w:t>
      </w:r>
      <w:bookmarkEnd w:id="0"/>
      <w:r>
        <w:rPr>
          <w:rFonts w:hint="eastAsia" w:ascii="宋体" w:hAnsi="宋体" w:cs="宋体"/>
          <w:b/>
          <w:color w:val="auto"/>
          <w:w w:val="85"/>
          <w:kern w:val="0"/>
          <w:sz w:val="44"/>
          <w:szCs w:val="44"/>
          <w:highlight w:val="none"/>
          <w:lang w:eastAsia="zh-CN"/>
        </w:rPr>
        <w:t>须知</w:t>
      </w:r>
    </w:p>
    <w:p>
      <w:pPr>
        <w:adjustRightInd w:val="0"/>
        <w:snapToGrid w:val="0"/>
        <w:spacing w:line="640" w:lineRule="exact"/>
        <w:jc w:val="center"/>
        <w:rPr>
          <w:rFonts w:hint="default" w:ascii="宋体" w:hAnsi="宋体" w:cs="宋体"/>
          <w:b/>
          <w:color w:val="auto"/>
          <w:w w:val="85"/>
          <w:kern w:val="0"/>
          <w:sz w:val="44"/>
          <w:szCs w:val="44"/>
          <w:highlight w:val="none"/>
          <w:lang w:val="en-US" w:eastAsia="zh-CN"/>
        </w:rPr>
      </w:pPr>
      <w:r>
        <w:rPr>
          <w:rFonts w:hint="eastAsia" w:ascii="宋体" w:hAnsi="宋体" w:cs="宋体"/>
          <w:b/>
          <w:color w:val="auto"/>
          <w:w w:val="85"/>
          <w:kern w:val="0"/>
          <w:sz w:val="44"/>
          <w:szCs w:val="44"/>
          <w:highlight w:val="none"/>
          <w:lang w:val="en-US" w:eastAsia="zh-CN"/>
        </w:rPr>
        <w:t>（2022年8月）</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6"/>
            <w:tabs>
              <w:tab w:val="right" w:leader="dot" w:pos="8306"/>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_Toc10158 </w:instrText>
          </w:r>
          <w:r>
            <w:rPr>
              <w:highlight w:val="none"/>
            </w:rPr>
            <w:fldChar w:fldCharType="separate"/>
          </w:r>
          <w:r>
            <w:rPr>
              <w:rFonts w:hint="eastAsia" w:ascii="黑体" w:hAnsi="黑体" w:eastAsia="黑体"/>
              <w:bCs/>
              <w:szCs w:val="32"/>
            </w:rPr>
            <w:t xml:space="preserve">一、 </w:t>
          </w:r>
          <w:r>
            <w:rPr>
              <w:rFonts w:hint="eastAsia" w:ascii="黑体" w:hAnsi="黑体" w:eastAsia="黑体"/>
              <w:bCs/>
              <w:szCs w:val="32"/>
              <w:highlight w:val="none"/>
            </w:rPr>
            <w:t>基本条件</w:t>
          </w:r>
          <w:r>
            <w:tab/>
          </w:r>
          <w:r>
            <w:fldChar w:fldCharType="begin"/>
          </w:r>
          <w:r>
            <w:instrText xml:space="preserve"> PAGEREF _Toc10158 \h </w:instrText>
          </w:r>
          <w:r>
            <w:fldChar w:fldCharType="separate"/>
          </w:r>
          <w:r>
            <w:t>1</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_Toc22374 </w:instrText>
          </w:r>
          <w:r>
            <w:rPr>
              <w:highlight w:val="none"/>
            </w:rPr>
            <w:fldChar w:fldCharType="separate"/>
          </w:r>
          <w:r>
            <w:rPr>
              <w:rFonts w:hint="eastAsia" w:ascii="黑体" w:hAnsi="黑体" w:eastAsia="黑体"/>
              <w:bCs/>
              <w:szCs w:val="32"/>
            </w:rPr>
            <w:t xml:space="preserve">二、 </w:t>
          </w:r>
          <w:r>
            <w:rPr>
              <w:rFonts w:hint="eastAsia" w:ascii="黑体" w:hAnsi="黑体" w:eastAsia="黑体"/>
              <w:bCs/>
              <w:szCs w:val="32"/>
              <w:highlight w:val="none"/>
            </w:rPr>
            <w:t>不得报考或取消报考（聘用）资格的情形</w:t>
          </w:r>
          <w:r>
            <w:tab/>
          </w:r>
          <w:r>
            <w:fldChar w:fldCharType="begin"/>
          </w:r>
          <w:r>
            <w:instrText xml:space="preserve"> PAGEREF _Toc22374 \h </w:instrText>
          </w:r>
          <w:r>
            <w:fldChar w:fldCharType="separate"/>
          </w:r>
          <w:r>
            <w:t>1</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_Toc20596 </w:instrText>
          </w:r>
          <w:r>
            <w:rPr>
              <w:highlight w:val="none"/>
            </w:rPr>
            <w:fldChar w:fldCharType="separate"/>
          </w:r>
          <w:r>
            <w:rPr>
              <w:rFonts w:hint="eastAsia" w:ascii="黑体" w:hAnsi="黑体" w:eastAsia="黑体"/>
              <w:bCs/>
              <w:szCs w:val="32"/>
            </w:rPr>
            <w:t xml:space="preserve">三、 </w:t>
          </w:r>
          <w:r>
            <w:rPr>
              <w:rFonts w:hint="eastAsia" w:ascii="黑体" w:hAnsi="黑体" w:eastAsia="黑体"/>
              <w:bCs/>
              <w:szCs w:val="32"/>
              <w:highlight w:val="none"/>
              <w:lang w:eastAsia="zh-CN"/>
            </w:rPr>
            <w:t>选报岗位</w:t>
          </w:r>
          <w:r>
            <w:tab/>
          </w:r>
          <w:r>
            <w:fldChar w:fldCharType="begin"/>
          </w:r>
          <w:r>
            <w:instrText xml:space="preserve"> PAGEREF _Toc20596 \h </w:instrText>
          </w:r>
          <w:r>
            <w:fldChar w:fldCharType="separate"/>
          </w:r>
          <w:r>
            <w:t>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_Toc27418 </w:instrText>
          </w:r>
          <w:r>
            <w:rPr>
              <w:highlight w:val="none"/>
            </w:rPr>
            <w:fldChar w:fldCharType="separate"/>
          </w:r>
          <w:r>
            <w:rPr>
              <w:rFonts w:hint="eastAsia" w:ascii="楷体" w:hAnsi="楷体" w:eastAsia="楷体"/>
              <w:szCs w:val="32"/>
              <w:highlight w:val="none"/>
            </w:rPr>
            <w:t>（一）</w:t>
          </w:r>
          <w:r>
            <w:rPr>
              <w:rFonts w:hint="eastAsia" w:ascii="楷体" w:hAnsi="楷体" w:eastAsia="楷体"/>
              <w:szCs w:val="32"/>
              <w:highlight w:val="none"/>
              <w:lang w:eastAsia="zh-CN"/>
            </w:rPr>
            <w:t>报考</w:t>
          </w:r>
          <w:r>
            <w:rPr>
              <w:rFonts w:hint="eastAsia" w:ascii="楷体" w:hAnsi="楷体" w:eastAsia="楷体"/>
              <w:szCs w:val="32"/>
              <w:highlight w:val="none"/>
            </w:rPr>
            <w:t>条件确认</w:t>
          </w:r>
          <w:r>
            <w:tab/>
          </w:r>
          <w:r>
            <w:fldChar w:fldCharType="begin"/>
          </w:r>
          <w:r>
            <w:instrText xml:space="preserve"> PAGEREF _Toc27418 \h </w:instrText>
          </w:r>
          <w:r>
            <w:fldChar w:fldCharType="separate"/>
          </w:r>
          <w:r>
            <w:t>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_Toc28260 </w:instrText>
          </w:r>
          <w:r>
            <w:rPr>
              <w:highlight w:val="none"/>
            </w:rPr>
            <w:fldChar w:fldCharType="separate"/>
          </w:r>
          <w:r>
            <w:rPr>
              <w:rFonts w:hint="eastAsia" w:ascii="楷体" w:hAnsi="楷体" w:eastAsia="楷体"/>
              <w:szCs w:val="32"/>
              <w:highlight w:val="none"/>
            </w:rPr>
            <w:t>（二）</w:t>
          </w:r>
          <w:r>
            <w:rPr>
              <w:rFonts w:hint="eastAsia" w:ascii="楷体" w:hAnsi="楷体" w:eastAsia="楷体"/>
              <w:szCs w:val="32"/>
              <w:highlight w:val="none"/>
              <w:lang w:eastAsia="zh-CN"/>
            </w:rPr>
            <w:t>照片要求</w:t>
          </w:r>
          <w:r>
            <w:tab/>
          </w:r>
          <w:r>
            <w:fldChar w:fldCharType="begin"/>
          </w:r>
          <w:r>
            <w:instrText xml:space="preserve"> PAGEREF _Toc28260 \h </w:instrText>
          </w:r>
          <w:r>
            <w:fldChar w:fldCharType="separate"/>
          </w:r>
          <w:r>
            <w:t>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_Toc31938 </w:instrText>
          </w:r>
          <w:r>
            <w:rPr>
              <w:highlight w:val="none"/>
            </w:rPr>
            <w:fldChar w:fldCharType="separate"/>
          </w:r>
          <w:r>
            <w:rPr>
              <w:rFonts w:hint="eastAsia" w:ascii="楷体" w:hAnsi="楷体" w:eastAsia="楷体"/>
              <w:szCs w:val="32"/>
              <w:lang w:eastAsia="zh-CN"/>
            </w:rPr>
            <w:t xml:space="preserve">（三） </w:t>
          </w:r>
          <w:r>
            <w:rPr>
              <w:rFonts w:hint="eastAsia" w:ascii="楷体" w:hAnsi="楷体" w:eastAsia="楷体"/>
              <w:szCs w:val="32"/>
              <w:highlight w:val="none"/>
              <w:lang w:eastAsia="zh-CN"/>
            </w:rPr>
            <w:t>个人简历</w:t>
          </w:r>
          <w:r>
            <w:tab/>
          </w:r>
          <w:r>
            <w:fldChar w:fldCharType="begin"/>
          </w:r>
          <w:r>
            <w:instrText xml:space="preserve"> PAGEREF _Toc31938 \h </w:instrText>
          </w:r>
          <w:r>
            <w:fldChar w:fldCharType="separate"/>
          </w:r>
          <w:r>
            <w:t>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_Toc4899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val="en-US" w:eastAsia="zh-CN"/>
            </w:rPr>
            <w:t>四</w:t>
          </w:r>
          <w:r>
            <w:rPr>
              <w:rFonts w:hint="eastAsia" w:ascii="楷体" w:hAnsi="楷体" w:eastAsia="楷体"/>
              <w:szCs w:val="32"/>
              <w:highlight w:val="none"/>
            </w:rPr>
            <w:t>）回避情形</w:t>
          </w:r>
          <w:r>
            <w:tab/>
          </w:r>
          <w:r>
            <w:fldChar w:fldCharType="begin"/>
          </w:r>
          <w:r>
            <w:instrText xml:space="preserve"> PAGEREF _Toc4899 \h </w:instrText>
          </w:r>
          <w:r>
            <w:fldChar w:fldCharType="separate"/>
          </w:r>
          <w:r>
            <w:t>4</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_Toc11523 </w:instrText>
          </w:r>
          <w:r>
            <w:rPr>
              <w:highlight w:val="none"/>
            </w:rPr>
            <w:fldChar w:fldCharType="separate"/>
          </w:r>
          <w:r>
            <w:rPr>
              <w:rFonts w:hint="eastAsia" w:ascii="黑体" w:hAnsi="黑体" w:eastAsia="黑体" w:cs="黑体"/>
              <w:bCs/>
              <w:strike w:val="0"/>
              <w:dstrike w:val="0"/>
              <w:szCs w:val="32"/>
              <w:lang w:eastAsia="zh-CN"/>
            </w:rPr>
            <w:t xml:space="preserve">四、 </w:t>
          </w:r>
          <w:r>
            <w:rPr>
              <w:rFonts w:hint="eastAsia" w:ascii="黑体" w:hAnsi="黑体" w:eastAsia="黑体"/>
              <w:bCs/>
              <w:szCs w:val="32"/>
              <w:highlight w:val="none"/>
            </w:rPr>
            <w:t>年龄</w:t>
          </w:r>
          <w:r>
            <w:rPr>
              <w:rFonts w:hint="eastAsia" w:ascii="黑体" w:hAnsi="黑体" w:eastAsia="黑体"/>
              <w:bCs/>
              <w:szCs w:val="32"/>
              <w:highlight w:val="none"/>
              <w:lang w:eastAsia="zh-CN"/>
            </w:rPr>
            <w:t>、资格（历）等的</w:t>
          </w:r>
          <w:r>
            <w:rPr>
              <w:rFonts w:hint="eastAsia" w:ascii="黑体" w:hAnsi="黑体" w:eastAsia="黑体"/>
              <w:bCs/>
              <w:szCs w:val="32"/>
              <w:highlight w:val="none"/>
            </w:rPr>
            <w:t>计算</w:t>
          </w:r>
          <w:r>
            <w:rPr>
              <w:rFonts w:hint="eastAsia" w:ascii="黑体" w:hAnsi="黑体" w:eastAsia="黑体"/>
              <w:bCs/>
              <w:szCs w:val="32"/>
              <w:highlight w:val="none"/>
              <w:lang w:eastAsia="zh-CN"/>
            </w:rPr>
            <w:t>办法</w:t>
          </w:r>
          <w:r>
            <w:tab/>
          </w:r>
          <w:r>
            <w:fldChar w:fldCharType="begin"/>
          </w:r>
          <w:r>
            <w:instrText xml:space="preserve"> PAGEREF _Toc11523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_Toc9226 </w:instrText>
          </w:r>
          <w:r>
            <w:rPr>
              <w:highlight w:val="none"/>
            </w:rPr>
            <w:fldChar w:fldCharType="separate"/>
          </w:r>
          <w:r>
            <w:rPr>
              <w:rFonts w:hint="eastAsia" w:ascii="楷体" w:hAnsi="楷体" w:eastAsia="楷体" w:cs="楷体"/>
              <w:bCs/>
              <w:szCs w:val="32"/>
            </w:rPr>
            <w:t xml:space="preserve">（一） </w:t>
          </w:r>
          <w:r>
            <w:rPr>
              <w:rFonts w:hint="eastAsia" w:ascii="楷体" w:hAnsi="楷体" w:eastAsia="楷体" w:cs="楷体"/>
              <w:bCs/>
              <w:szCs w:val="32"/>
              <w:highlight w:val="none"/>
            </w:rPr>
            <w:t>年龄</w:t>
          </w:r>
          <w:r>
            <w:tab/>
          </w:r>
          <w:r>
            <w:fldChar w:fldCharType="begin"/>
          </w:r>
          <w:r>
            <w:instrText xml:space="preserve"> PAGEREF _Toc9226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_Toc7664 </w:instrText>
          </w:r>
          <w:r>
            <w:rPr>
              <w:highlight w:val="none"/>
            </w:rPr>
            <w:fldChar w:fldCharType="separate"/>
          </w:r>
          <w:r>
            <w:rPr>
              <w:rFonts w:hint="eastAsia" w:ascii="楷体" w:hAnsi="楷体" w:eastAsia="楷体" w:cs="楷体"/>
              <w:bCs/>
              <w:szCs w:val="32"/>
            </w:rPr>
            <w:t xml:space="preserve">（二） </w:t>
          </w:r>
          <w:r>
            <w:rPr>
              <w:rFonts w:hint="eastAsia" w:ascii="楷体" w:hAnsi="楷体" w:eastAsia="楷体" w:cs="楷体"/>
              <w:bCs/>
              <w:szCs w:val="32"/>
              <w:highlight w:val="none"/>
            </w:rPr>
            <w:t>资格（历）</w:t>
          </w:r>
          <w:r>
            <w:rPr>
              <w:rFonts w:hint="eastAsia" w:ascii="楷体" w:hAnsi="楷体" w:eastAsia="楷体" w:cs="楷体"/>
              <w:bCs/>
              <w:szCs w:val="32"/>
              <w:highlight w:val="none"/>
              <w:lang w:eastAsia="zh-CN"/>
            </w:rPr>
            <w:t>等</w:t>
          </w:r>
          <w:r>
            <w:tab/>
          </w:r>
          <w:r>
            <w:fldChar w:fldCharType="begin"/>
          </w:r>
          <w:r>
            <w:instrText xml:space="preserve"> PAGEREF _Toc7664 \h </w:instrText>
          </w:r>
          <w:r>
            <w:fldChar w:fldCharType="separate"/>
          </w:r>
          <w:r>
            <w:t>5</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_Toc19577 </w:instrText>
          </w:r>
          <w:r>
            <w:rPr>
              <w:highlight w:val="none"/>
            </w:rPr>
            <w:fldChar w:fldCharType="separate"/>
          </w:r>
          <w:r>
            <w:rPr>
              <w:rFonts w:hint="eastAsia" w:ascii="黑体" w:hAnsi="黑体" w:eastAsia="黑体" w:cs="黑体"/>
              <w:bCs/>
              <w:strike w:val="0"/>
              <w:dstrike w:val="0"/>
              <w:szCs w:val="32"/>
            </w:rPr>
            <w:t xml:space="preserve">五、 </w:t>
          </w:r>
          <w:r>
            <w:rPr>
              <w:rFonts w:hint="eastAsia" w:ascii="黑体" w:hAnsi="黑体" w:eastAsia="黑体"/>
              <w:bCs/>
              <w:szCs w:val="32"/>
              <w:highlight w:val="none"/>
            </w:rPr>
            <w:t>学历（位）认定</w:t>
          </w:r>
          <w:r>
            <w:tab/>
          </w:r>
          <w:r>
            <w:fldChar w:fldCharType="begin"/>
          </w:r>
          <w:r>
            <w:instrText xml:space="preserve"> PAGEREF _Toc19577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_Toc158 </w:instrText>
          </w:r>
          <w:r>
            <w:rPr>
              <w:highlight w:val="none"/>
            </w:rPr>
            <w:fldChar w:fldCharType="separate"/>
          </w:r>
          <w:r>
            <w:rPr>
              <w:rFonts w:hint="eastAsia" w:ascii="楷体" w:hAnsi="楷体" w:eastAsia="楷体"/>
              <w:szCs w:val="32"/>
              <w:highlight w:val="none"/>
            </w:rPr>
            <w:t>（一）境内学历</w:t>
          </w:r>
          <w:r>
            <w:rPr>
              <w:rFonts w:hint="eastAsia" w:ascii="楷体" w:hAnsi="楷体" w:eastAsia="楷体"/>
              <w:szCs w:val="32"/>
              <w:highlight w:val="none"/>
              <w:lang w:eastAsia="zh-CN"/>
            </w:rPr>
            <w:t>（位）</w:t>
          </w:r>
          <w:r>
            <w:tab/>
          </w:r>
          <w:r>
            <w:fldChar w:fldCharType="begin"/>
          </w:r>
          <w:r>
            <w:instrText xml:space="preserve"> PAGEREF _Toc158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_Toc10140 </w:instrText>
          </w:r>
          <w:r>
            <w:rPr>
              <w:highlight w:val="none"/>
            </w:rPr>
            <w:fldChar w:fldCharType="separate"/>
          </w:r>
          <w:r>
            <w:rPr>
              <w:rFonts w:hint="eastAsia" w:ascii="楷体" w:hAnsi="楷体" w:eastAsia="楷体"/>
              <w:szCs w:val="32"/>
              <w:highlight w:val="none"/>
            </w:rPr>
            <w:t>（二）第二学士学位</w:t>
          </w:r>
          <w:r>
            <w:tab/>
          </w:r>
          <w:r>
            <w:fldChar w:fldCharType="begin"/>
          </w:r>
          <w:r>
            <w:instrText xml:space="preserve"> PAGEREF _Toc10140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_Toc8267 </w:instrText>
          </w:r>
          <w:r>
            <w:rPr>
              <w:highlight w:val="none"/>
            </w:rPr>
            <w:fldChar w:fldCharType="separate"/>
          </w:r>
          <w:r>
            <w:rPr>
              <w:rFonts w:hint="eastAsia" w:ascii="楷体" w:hAnsi="楷体" w:eastAsia="楷体"/>
              <w:szCs w:val="32"/>
              <w:highlight w:val="none"/>
              <w:lang w:eastAsia="zh-CN"/>
            </w:rPr>
            <w:t>（三）国（境）外</w:t>
          </w:r>
          <w:r>
            <w:rPr>
              <w:rFonts w:hint="eastAsia" w:ascii="楷体" w:hAnsi="楷体" w:eastAsia="楷体"/>
              <w:szCs w:val="32"/>
              <w:highlight w:val="none"/>
            </w:rPr>
            <w:t>学历</w:t>
          </w:r>
          <w:r>
            <w:rPr>
              <w:rFonts w:hint="eastAsia" w:ascii="楷体" w:hAnsi="楷体" w:eastAsia="楷体"/>
              <w:szCs w:val="32"/>
              <w:highlight w:val="none"/>
              <w:lang w:eastAsia="zh-CN"/>
            </w:rPr>
            <w:t>（位）</w:t>
          </w:r>
          <w:r>
            <w:tab/>
          </w:r>
          <w:r>
            <w:fldChar w:fldCharType="begin"/>
          </w:r>
          <w:r>
            <w:instrText xml:space="preserve"> PAGEREF _Toc8267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_Toc1398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四</w:t>
          </w:r>
          <w:r>
            <w:rPr>
              <w:rFonts w:hint="eastAsia" w:ascii="楷体" w:hAnsi="楷体" w:eastAsia="楷体"/>
              <w:szCs w:val="32"/>
              <w:highlight w:val="none"/>
            </w:rPr>
            <w:t>）我省“双学位”“双专业”学历</w:t>
          </w:r>
          <w:r>
            <w:tab/>
          </w:r>
          <w:r>
            <w:fldChar w:fldCharType="begin"/>
          </w:r>
          <w:r>
            <w:instrText xml:space="preserve"> PAGEREF _Toc1398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_Toc24512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五</w:t>
          </w:r>
          <w:r>
            <w:rPr>
              <w:rFonts w:hint="eastAsia" w:ascii="楷体" w:hAnsi="楷体" w:eastAsia="楷体"/>
              <w:szCs w:val="32"/>
              <w:highlight w:val="none"/>
            </w:rPr>
            <w:t>）</w:t>
          </w:r>
          <w:r>
            <w:rPr>
              <w:rFonts w:hint="eastAsia" w:ascii="楷体" w:hAnsi="楷体" w:eastAsia="楷体"/>
              <w:szCs w:val="32"/>
              <w:highlight w:val="none"/>
              <w:lang w:eastAsia="zh-CN"/>
            </w:rPr>
            <w:t>提醒事项</w:t>
          </w:r>
          <w:r>
            <w:tab/>
          </w:r>
          <w:r>
            <w:fldChar w:fldCharType="begin"/>
          </w:r>
          <w:r>
            <w:instrText xml:space="preserve"> PAGEREF _Toc24512 \h </w:instrText>
          </w:r>
          <w:r>
            <w:fldChar w:fldCharType="separate"/>
          </w:r>
          <w:r>
            <w:t>7</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_Toc3377 </w:instrText>
          </w:r>
          <w:r>
            <w:rPr>
              <w:highlight w:val="none"/>
            </w:rPr>
            <w:fldChar w:fldCharType="separate"/>
          </w:r>
          <w:r>
            <w:rPr>
              <w:rFonts w:hint="eastAsia" w:ascii="黑体" w:hAnsi="黑体" w:eastAsia="黑体" w:cs="黑体"/>
              <w:bCs/>
              <w:strike w:val="0"/>
              <w:dstrike w:val="0"/>
              <w:szCs w:val="32"/>
            </w:rPr>
            <w:t xml:space="preserve">六、 </w:t>
          </w:r>
          <w:r>
            <w:rPr>
              <w:rFonts w:hint="eastAsia" w:ascii="黑体" w:hAnsi="黑体" w:eastAsia="黑体"/>
              <w:bCs/>
              <w:szCs w:val="32"/>
              <w:highlight w:val="none"/>
            </w:rPr>
            <w:t>专业</w:t>
          </w:r>
          <w:r>
            <w:tab/>
          </w:r>
          <w:r>
            <w:fldChar w:fldCharType="begin"/>
          </w:r>
          <w:r>
            <w:instrText xml:space="preserve"> PAGEREF _Toc3377 \h </w:instrText>
          </w:r>
          <w:r>
            <w:fldChar w:fldCharType="separate"/>
          </w:r>
          <w:r>
            <w:t>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_Toc735 </w:instrText>
          </w:r>
          <w:r>
            <w:rPr>
              <w:highlight w:val="none"/>
            </w:rPr>
            <w:fldChar w:fldCharType="separate"/>
          </w:r>
          <w:r>
            <w:rPr>
              <w:rFonts w:hint="eastAsia" w:ascii="楷体" w:hAnsi="楷体" w:eastAsia="楷体"/>
              <w:szCs w:val="32"/>
              <w:highlight w:val="none"/>
            </w:rPr>
            <w:t>（一）填报专业名称</w:t>
          </w:r>
          <w:r>
            <w:tab/>
          </w:r>
          <w:r>
            <w:fldChar w:fldCharType="begin"/>
          </w:r>
          <w:r>
            <w:instrText xml:space="preserve"> PAGEREF _Toc735 \h </w:instrText>
          </w:r>
          <w:r>
            <w:fldChar w:fldCharType="separate"/>
          </w:r>
          <w:r>
            <w:t>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_Toc20228 </w:instrText>
          </w:r>
          <w:r>
            <w:rPr>
              <w:highlight w:val="none"/>
            </w:rPr>
            <w:fldChar w:fldCharType="separate"/>
          </w:r>
          <w:r>
            <w:rPr>
              <w:rFonts w:hint="eastAsia" w:ascii="楷体" w:hAnsi="楷体" w:eastAsia="楷体"/>
              <w:szCs w:val="32"/>
              <w:highlight w:val="none"/>
            </w:rPr>
            <w:t>（二）专业与学历（位）的对应关系</w:t>
          </w:r>
          <w:r>
            <w:tab/>
          </w:r>
          <w:r>
            <w:fldChar w:fldCharType="begin"/>
          </w:r>
          <w:r>
            <w:instrText xml:space="preserve"> PAGEREF _Toc20228 \h </w:instrText>
          </w:r>
          <w:r>
            <w:fldChar w:fldCharType="separate"/>
          </w:r>
          <w:r>
            <w:t>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_Toc11639 </w:instrText>
          </w:r>
          <w:r>
            <w:rPr>
              <w:highlight w:val="none"/>
            </w:rPr>
            <w:fldChar w:fldCharType="separate"/>
          </w:r>
          <w:r>
            <w:rPr>
              <w:rFonts w:hint="eastAsia" w:ascii="楷体" w:hAnsi="楷体" w:eastAsia="楷体"/>
              <w:szCs w:val="32"/>
              <w:highlight w:val="none"/>
            </w:rPr>
            <w:t>（三）专业资格的</w:t>
          </w:r>
          <w:r>
            <w:rPr>
              <w:rFonts w:hint="eastAsia" w:ascii="楷体" w:hAnsi="楷体" w:eastAsia="楷体"/>
              <w:szCs w:val="32"/>
              <w:highlight w:val="none"/>
              <w:lang w:eastAsia="zh-CN"/>
            </w:rPr>
            <w:t>认</w:t>
          </w:r>
          <w:r>
            <w:rPr>
              <w:rFonts w:hint="eastAsia" w:ascii="楷体" w:hAnsi="楷体" w:eastAsia="楷体"/>
              <w:szCs w:val="32"/>
              <w:highlight w:val="none"/>
            </w:rPr>
            <w:t>定</w:t>
          </w:r>
          <w:r>
            <w:tab/>
          </w:r>
          <w:r>
            <w:fldChar w:fldCharType="begin"/>
          </w:r>
          <w:r>
            <w:instrText xml:space="preserve"> PAGEREF _Toc11639 \h </w:instrText>
          </w:r>
          <w:r>
            <w:fldChar w:fldCharType="separate"/>
          </w:r>
          <w:r>
            <w:t>9</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_Toc10797 </w:instrText>
          </w:r>
          <w:r>
            <w:rPr>
              <w:highlight w:val="none"/>
            </w:rPr>
            <w:fldChar w:fldCharType="separate"/>
          </w:r>
          <w:r>
            <w:rPr>
              <w:rFonts w:hint="eastAsia" w:ascii="黑体" w:hAnsi="黑体" w:eastAsia="黑体" w:cs="黑体"/>
              <w:bCs/>
              <w:strike w:val="0"/>
              <w:dstrike w:val="0"/>
              <w:szCs w:val="32"/>
            </w:rPr>
            <w:t xml:space="preserve">七、 </w:t>
          </w:r>
          <w:r>
            <w:rPr>
              <w:rFonts w:hint="eastAsia" w:ascii="黑体" w:hAnsi="黑体" w:eastAsia="黑体"/>
              <w:bCs/>
              <w:szCs w:val="32"/>
              <w:highlight w:val="none"/>
            </w:rPr>
            <w:t>工作经验</w:t>
          </w:r>
          <w:r>
            <w:tab/>
          </w:r>
          <w:r>
            <w:fldChar w:fldCharType="begin"/>
          </w:r>
          <w:r>
            <w:instrText xml:space="preserve"> PAGEREF _Toc10797 \h </w:instrText>
          </w:r>
          <w:r>
            <w:fldChar w:fldCharType="separate"/>
          </w:r>
          <w:r>
            <w:t>9</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_Toc2510 </w:instrText>
          </w:r>
          <w:r>
            <w:rPr>
              <w:highlight w:val="none"/>
            </w:rPr>
            <w:fldChar w:fldCharType="separate"/>
          </w:r>
          <w:r>
            <w:rPr>
              <w:rFonts w:hint="eastAsia" w:ascii="黑体" w:hAnsi="黑体" w:eastAsia="黑体" w:cs="黑体"/>
              <w:bCs/>
              <w:strike w:val="0"/>
              <w:dstrike w:val="0"/>
              <w:szCs w:val="32"/>
              <w:lang w:val="en-US" w:eastAsia="zh-CN"/>
            </w:rPr>
            <w:t xml:space="preserve">八、 </w:t>
          </w:r>
          <w:r>
            <w:rPr>
              <w:rFonts w:hint="eastAsia" w:ascii="黑体" w:hAnsi="黑体" w:eastAsia="黑体"/>
              <w:bCs/>
              <w:szCs w:val="32"/>
              <w:highlight w:val="none"/>
              <w:lang w:eastAsia="zh-CN"/>
            </w:rPr>
            <w:t>岗位开考比例</w:t>
          </w:r>
          <w:r>
            <w:tab/>
          </w:r>
          <w:r>
            <w:fldChar w:fldCharType="begin"/>
          </w:r>
          <w:r>
            <w:instrText xml:space="preserve"> PAGEREF _Toc2510 \h </w:instrText>
          </w:r>
          <w:r>
            <w:fldChar w:fldCharType="separate"/>
          </w:r>
          <w:r>
            <w:t>10</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_Toc20431 </w:instrText>
          </w:r>
          <w:r>
            <w:rPr>
              <w:highlight w:val="none"/>
            </w:rPr>
            <w:fldChar w:fldCharType="separate"/>
          </w:r>
          <w:r>
            <w:rPr>
              <w:rFonts w:hint="eastAsia" w:ascii="黑体" w:hAnsi="黑体" w:eastAsia="黑体" w:cs="黑体"/>
              <w:bCs/>
              <w:strike w:val="0"/>
              <w:dstrike w:val="0"/>
              <w:szCs w:val="32"/>
            </w:rPr>
            <w:t xml:space="preserve">九、 </w:t>
          </w:r>
          <w:r>
            <w:rPr>
              <w:rFonts w:hint="eastAsia" w:ascii="黑体" w:hAnsi="黑体" w:eastAsia="黑体"/>
              <w:bCs/>
              <w:szCs w:val="32"/>
              <w:highlight w:val="none"/>
            </w:rPr>
            <w:t>笔试加分</w:t>
          </w:r>
          <w:r>
            <w:tab/>
          </w:r>
          <w:r>
            <w:fldChar w:fldCharType="begin"/>
          </w:r>
          <w:r>
            <w:instrText xml:space="preserve"> PAGEREF _Toc20431 \h </w:instrText>
          </w:r>
          <w:r>
            <w:fldChar w:fldCharType="separate"/>
          </w:r>
          <w:r>
            <w:t>10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_Toc23695 </w:instrText>
          </w:r>
          <w:r>
            <w:rPr>
              <w:highlight w:val="none"/>
            </w:rPr>
            <w:fldChar w:fldCharType="separate"/>
          </w:r>
          <w:r>
            <w:rPr>
              <w:rFonts w:hint="eastAsia" w:ascii="楷体" w:hAnsi="楷体" w:eastAsia="楷体" w:cs="楷体"/>
              <w:bCs/>
              <w:szCs w:val="32"/>
              <w:highlight w:val="none"/>
              <w:lang w:eastAsia="zh-CN"/>
            </w:rPr>
            <w:t>（一）加分原则</w:t>
          </w:r>
          <w:r>
            <w:tab/>
          </w:r>
          <w:r>
            <w:fldChar w:fldCharType="begin"/>
          </w:r>
          <w:r>
            <w:instrText xml:space="preserve"> PAGEREF _Toc23695 \h </w:instrText>
          </w:r>
          <w:r>
            <w:fldChar w:fldCharType="separate"/>
          </w:r>
          <w:r>
            <w:t>10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_Toc12727 </w:instrText>
          </w:r>
          <w:r>
            <w:rPr>
              <w:highlight w:val="none"/>
            </w:rPr>
            <w:fldChar w:fldCharType="separate"/>
          </w:r>
          <w:r>
            <w:rPr>
              <w:rFonts w:hint="eastAsia" w:ascii="楷体" w:hAnsi="楷体" w:eastAsia="楷体" w:cs="楷体"/>
              <w:bCs/>
              <w:szCs w:val="32"/>
              <w:highlight w:val="none"/>
              <w:lang w:eastAsia="zh-CN"/>
            </w:rPr>
            <w:t>（二）加分对象</w:t>
          </w:r>
          <w:r>
            <w:tab/>
          </w:r>
          <w:r>
            <w:fldChar w:fldCharType="begin"/>
          </w:r>
          <w:r>
            <w:instrText xml:space="preserve"> PAGEREF _Toc12727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_Toc14579 </w:instrText>
          </w:r>
          <w:r>
            <w:rPr>
              <w:highlight w:val="none"/>
            </w:rPr>
            <w:fldChar w:fldCharType="separate"/>
          </w:r>
          <w:r>
            <w:rPr>
              <w:rFonts w:hint="eastAsia" w:ascii="仿宋_GB2312" w:hAnsi="仿宋_GB2312" w:eastAsia="仿宋_GB2312" w:cs="仿宋_GB2312"/>
              <w:bCs/>
              <w:szCs w:val="32"/>
              <w:highlight w:val="none"/>
              <w:lang w:val="en-US" w:eastAsia="zh-CN"/>
            </w:rPr>
            <w:t>1.</w:t>
          </w:r>
          <w:r>
            <w:rPr>
              <w:rFonts w:hint="eastAsia" w:ascii="仿宋_GB2312" w:hAnsi="仿宋_GB2312" w:eastAsia="仿宋_GB2312" w:cs="仿宋_GB2312"/>
              <w:bCs/>
              <w:szCs w:val="32"/>
              <w:highlight w:val="none"/>
              <w:lang w:eastAsia="zh-CN"/>
            </w:rPr>
            <w:t>服务基层项目高校毕业人员</w:t>
          </w:r>
          <w:r>
            <w:tab/>
          </w:r>
          <w:r>
            <w:fldChar w:fldCharType="begin"/>
          </w:r>
          <w:r>
            <w:instrText xml:space="preserve"> PAGEREF _Toc14579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_Toc25686 </w:instrText>
          </w:r>
          <w:r>
            <w:rPr>
              <w:highlight w:val="none"/>
            </w:rPr>
            <w:fldChar w:fldCharType="separate"/>
          </w:r>
          <w:r>
            <w:rPr>
              <w:rFonts w:hint="eastAsia" w:ascii="仿宋_GB2312" w:hAnsi="仿宋_GB2312" w:eastAsia="仿宋_GB2312" w:cs="仿宋_GB2312"/>
              <w:bCs/>
              <w:szCs w:val="32"/>
              <w:highlight w:val="none"/>
              <w:lang w:val="en-US" w:eastAsia="zh-CN"/>
            </w:rPr>
            <w:t>2.退役士兵（含大学生退役士兵）</w:t>
          </w:r>
          <w:r>
            <w:tab/>
          </w:r>
          <w:r>
            <w:fldChar w:fldCharType="begin"/>
          </w:r>
          <w:r>
            <w:instrText xml:space="preserve"> PAGEREF _Toc25686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_Toc24411 </w:instrText>
          </w:r>
          <w:r>
            <w:rPr>
              <w:highlight w:val="none"/>
            </w:rPr>
            <w:fldChar w:fldCharType="separate"/>
          </w:r>
          <w:r>
            <w:rPr>
              <w:rFonts w:hint="eastAsia" w:ascii="仿宋_GB2312" w:hAnsi="仿宋_GB2312" w:eastAsia="仿宋_GB2312" w:cs="仿宋_GB2312"/>
              <w:bCs/>
              <w:szCs w:val="32"/>
              <w:highlight w:val="none"/>
              <w:lang w:val="en-US" w:eastAsia="zh-CN"/>
            </w:rPr>
            <w:t>3.退役优秀运动员</w:t>
          </w:r>
          <w:r>
            <w:tab/>
          </w:r>
          <w:r>
            <w:fldChar w:fldCharType="begin"/>
          </w:r>
          <w:r>
            <w:instrText xml:space="preserve"> PAGEREF _Toc24411 \h </w:instrText>
          </w:r>
          <w:r>
            <w:fldChar w:fldCharType="separate"/>
          </w:r>
          <w:r>
            <w:t>12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_Toc30062 </w:instrText>
          </w:r>
          <w:r>
            <w:rPr>
              <w:highlight w:val="none"/>
            </w:rPr>
            <w:fldChar w:fldCharType="separate"/>
          </w:r>
          <w:r>
            <w:rPr>
              <w:rFonts w:hint="eastAsia" w:ascii="楷体" w:hAnsi="楷体" w:eastAsia="楷体" w:cs="楷体"/>
              <w:bCs/>
              <w:szCs w:val="32"/>
              <w:highlight w:val="none"/>
              <w:lang w:eastAsia="zh-CN"/>
            </w:rPr>
            <w:t>（三）加分证明材料</w:t>
          </w:r>
          <w:r>
            <w:tab/>
          </w:r>
          <w:r>
            <w:fldChar w:fldCharType="begin"/>
          </w:r>
          <w:r>
            <w:instrText xml:space="preserve"> PAGEREF _Toc30062 \h </w:instrText>
          </w:r>
          <w:r>
            <w:fldChar w:fldCharType="separate"/>
          </w:r>
          <w:r>
            <w:t>12</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_Toc25028 </w:instrText>
          </w:r>
          <w:r>
            <w:rPr>
              <w:highlight w:val="none"/>
            </w:rPr>
            <w:fldChar w:fldCharType="separate"/>
          </w:r>
          <w:r>
            <w:rPr>
              <w:rFonts w:hint="eastAsia" w:ascii="黑体" w:hAnsi="黑体" w:eastAsia="黑体" w:cs="黑体"/>
              <w:bCs/>
              <w:strike w:val="0"/>
              <w:dstrike w:val="0"/>
              <w:szCs w:val="32"/>
            </w:rPr>
            <w:t xml:space="preserve">十、 </w:t>
          </w:r>
          <w:r>
            <w:rPr>
              <w:rFonts w:hint="eastAsia" w:ascii="黑体" w:hAnsi="黑体" w:eastAsia="黑体"/>
              <w:bCs/>
              <w:szCs w:val="32"/>
              <w:highlight w:val="none"/>
            </w:rPr>
            <w:t>综合总分计算</w:t>
          </w:r>
          <w:r>
            <w:tab/>
          </w:r>
          <w:r>
            <w:fldChar w:fldCharType="begin"/>
          </w:r>
          <w:r>
            <w:instrText xml:space="preserve"> PAGEREF _Toc25028 \h </w:instrText>
          </w:r>
          <w:r>
            <w:fldChar w:fldCharType="separate"/>
          </w:r>
          <w:r>
            <w:t>13</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_Toc1347 </w:instrText>
          </w:r>
          <w:r>
            <w:rPr>
              <w:highlight w:val="none"/>
            </w:rPr>
            <w:fldChar w:fldCharType="separate"/>
          </w:r>
          <w:r>
            <w:rPr>
              <w:rFonts w:hint="eastAsia" w:ascii="黑体" w:hAnsi="黑体" w:eastAsia="黑体" w:cs="黑体"/>
              <w:bCs/>
              <w:strike w:val="0"/>
              <w:dstrike w:val="0"/>
              <w:szCs w:val="32"/>
            </w:rPr>
            <w:t xml:space="preserve">十一、 </w:t>
          </w:r>
          <w:r>
            <w:rPr>
              <w:rFonts w:hint="eastAsia" w:ascii="黑体" w:hAnsi="黑体" w:eastAsia="黑体"/>
              <w:bCs/>
              <w:szCs w:val="32"/>
              <w:highlight w:val="none"/>
            </w:rPr>
            <w:t>体检和考察</w:t>
          </w:r>
          <w:r>
            <w:tab/>
          </w:r>
          <w:r>
            <w:fldChar w:fldCharType="begin"/>
          </w:r>
          <w:r>
            <w:instrText xml:space="preserve"> PAGEREF _Toc1347 \h </w:instrText>
          </w:r>
          <w:r>
            <w:fldChar w:fldCharType="separate"/>
          </w:r>
          <w:r>
            <w:t>13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_Toc17586 </w:instrText>
          </w:r>
          <w:r>
            <w:rPr>
              <w:highlight w:val="none"/>
            </w:rPr>
            <w:fldChar w:fldCharType="separate"/>
          </w:r>
          <w:r>
            <w:rPr>
              <w:rFonts w:hint="eastAsia" w:ascii="楷体" w:hAnsi="楷体" w:eastAsia="楷体"/>
              <w:szCs w:val="32"/>
              <w:highlight w:val="none"/>
            </w:rPr>
            <w:t>（一）确定体检人选</w:t>
          </w:r>
          <w:r>
            <w:tab/>
          </w:r>
          <w:r>
            <w:fldChar w:fldCharType="begin"/>
          </w:r>
          <w:r>
            <w:instrText xml:space="preserve"> PAGEREF _Toc17586 \h </w:instrText>
          </w:r>
          <w:r>
            <w:fldChar w:fldCharType="separate"/>
          </w:r>
          <w:r>
            <w:t>13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_Toc7767 </w:instrText>
          </w:r>
          <w:r>
            <w:rPr>
              <w:highlight w:val="none"/>
            </w:rPr>
            <w:fldChar w:fldCharType="separate"/>
          </w:r>
          <w:r>
            <w:rPr>
              <w:rFonts w:hint="eastAsia" w:ascii="楷体" w:hAnsi="楷体" w:eastAsia="楷体"/>
              <w:szCs w:val="32"/>
            </w:rPr>
            <w:t xml:space="preserve">（一） </w:t>
          </w:r>
          <w:r>
            <w:rPr>
              <w:rFonts w:hint="eastAsia" w:ascii="楷体" w:hAnsi="楷体" w:eastAsia="楷体"/>
              <w:szCs w:val="32"/>
              <w:highlight w:val="none"/>
            </w:rPr>
            <w:t>组织体检</w:t>
          </w:r>
          <w:r>
            <w:tab/>
          </w:r>
          <w:r>
            <w:fldChar w:fldCharType="begin"/>
          </w:r>
          <w:r>
            <w:instrText xml:space="preserve"> PAGEREF _Toc7767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_Toc18557 </w:instrText>
          </w:r>
          <w:r>
            <w:rPr>
              <w:highlight w:val="none"/>
            </w:rPr>
            <w:fldChar w:fldCharType="separate"/>
          </w:r>
          <w:r>
            <w:rPr>
              <w:rFonts w:hint="eastAsia" w:ascii="楷体" w:hAnsi="楷体" w:eastAsia="楷体"/>
              <w:szCs w:val="32"/>
              <w:highlight w:val="none"/>
            </w:rPr>
            <w:t>（三）体检依据</w:t>
          </w:r>
          <w:r>
            <w:tab/>
          </w:r>
          <w:r>
            <w:fldChar w:fldCharType="begin"/>
          </w:r>
          <w:r>
            <w:instrText xml:space="preserve"> PAGEREF _Toc18557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_Toc26615 </w:instrText>
          </w:r>
          <w:r>
            <w:rPr>
              <w:highlight w:val="none"/>
            </w:rPr>
            <w:fldChar w:fldCharType="separate"/>
          </w:r>
          <w:r>
            <w:rPr>
              <w:rFonts w:hint="eastAsia" w:ascii="楷体" w:hAnsi="楷体" w:eastAsia="楷体"/>
              <w:szCs w:val="32"/>
              <w:highlight w:val="none"/>
            </w:rPr>
            <w:t>（四）体检复检</w:t>
          </w:r>
          <w:r>
            <w:tab/>
          </w:r>
          <w:r>
            <w:fldChar w:fldCharType="begin"/>
          </w:r>
          <w:r>
            <w:instrText xml:space="preserve"> PAGEREF _Toc26615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_Toc9783 </w:instrText>
          </w:r>
          <w:r>
            <w:rPr>
              <w:highlight w:val="none"/>
            </w:rPr>
            <w:fldChar w:fldCharType="separate"/>
          </w:r>
          <w:r>
            <w:rPr>
              <w:rFonts w:hint="eastAsia" w:ascii="楷体" w:hAnsi="楷体" w:eastAsia="楷体"/>
              <w:szCs w:val="32"/>
              <w:highlight w:val="none"/>
            </w:rPr>
            <w:t>（五）</w:t>
          </w:r>
          <w:r>
            <w:rPr>
              <w:rFonts w:hint="eastAsia" w:ascii="楷体" w:hAnsi="楷体" w:eastAsia="楷体"/>
              <w:szCs w:val="32"/>
              <w:highlight w:val="none"/>
              <w:lang w:eastAsia="zh-CN"/>
            </w:rPr>
            <w:t>可延迟</w:t>
          </w:r>
          <w:r>
            <w:rPr>
              <w:rFonts w:hint="eastAsia" w:ascii="楷体" w:hAnsi="楷体" w:eastAsia="楷体"/>
              <w:szCs w:val="32"/>
              <w:highlight w:val="none"/>
            </w:rPr>
            <w:t>体检</w:t>
          </w:r>
          <w:r>
            <w:rPr>
              <w:rFonts w:hint="eastAsia" w:ascii="楷体" w:hAnsi="楷体" w:eastAsia="楷体"/>
              <w:szCs w:val="32"/>
              <w:highlight w:val="none"/>
              <w:lang w:eastAsia="zh-CN"/>
            </w:rPr>
            <w:t>的情形</w:t>
          </w:r>
          <w:r>
            <w:tab/>
          </w:r>
          <w:r>
            <w:fldChar w:fldCharType="begin"/>
          </w:r>
          <w:r>
            <w:instrText xml:space="preserve"> PAGEREF _Toc9783 \h </w:instrText>
          </w:r>
          <w:r>
            <w:fldChar w:fldCharType="separate"/>
          </w:r>
          <w:r>
            <w:t>15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_Toc29210 </w:instrText>
          </w:r>
          <w:r>
            <w:rPr>
              <w:highlight w:val="none"/>
            </w:rPr>
            <w:fldChar w:fldCharType="separate"/>
          </w:r>
          <w:r>
            <w:rPr>
              <w:rFonts w:hint="eastAsia" w:ascii="楷体" w:hAnsi="楷体" w:eastAsia="楷体"/>
              <w:szCs w:val="32"/>
              <w:highlight w:val="none"/>
            </w:rPr>
            <w:t>（六）考察</w:t>
          </w:r>
          <w:r>
            <w:tab/>
          </w:r>
          <w:r>
            <w:fldChar w:fldCharType="begin"/>
          </w:r>
          <w:r>
            <w:instrText xml:space="preserve"> PAGEREF _Toc29210 \h </w:instrText>
          </w:r>
          <w:r>
            <w:fldChar w:fldCharType="separate"/>
          </w:r>
          <w:r>
            <w:t>15</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_Toc9339 </w:instrText>
          </w:r>
          <w:r>
            <w:rPr>
              <w:highlight w:val="none"/>
            </w:rPr>
            <w:fldChar w:fldCharType="separate"/>
          </w:r>
          <w:r>
            <w:rPr>
              <w:rFonts w:hint="eastAsia" w:ascii="黑体" w:hAnsi="黑体" w:eastAsia="黑体" w:cs="黑体"/>
              <w:bCs/>
              <w:strike w:val="0"/>
              <w:dstrike w:val="0"/>
              <w:szCs w:val="32"/>
            </w:rPr>
            <w:t xml:space="preserve">十二、 </w:t>
          </w:r>
          <w:r>
            <w:rPr>
              <w:rFonts w:hint="eastAsia" w:ascii="黑体" w:hAnsi="黑体" w:eastAsia="黑体"/>
              <w:bCs/>
              <w:szCs w:val="32"/>
              <w:highlight w:val="none"/>
            </w:rPr>
            <w:t>公示</w:t>
          </w:r>
          <w:r>
            <w:tab/>
          </w:r>
          <w:r>
            <w:fldChar w:fldCharType="begin"/>
          </w:r>
          <w:r>
            <w:instrText xml:space="preserve"> PAGEREF _Toc9339 \h </w:instrText>
          </w:r>
          <w:r>
            <w:fldChar w:fldCharType="separate"/>
          </w:r>
          <w:r>
            <w:t>16</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_Toc3434 </w:instrText>
          </w:r>
          <w:r>
            <w:rPr>
              <w:highlight w:val="none"/>
            </w:rPr>
            <w:fldChar w:fldCharType="separate"/>
          </w:r>
          <w:r>
            <w:rPr>
              <w:rFonts w:hint="eastAsia" w:ascii="黑体" w:hAnsi="黑体" w:eastAsia="黑体" w:cs="黑体"/>
              <w:bCs/>
              <w:strike w:val="0"/>
              <w:dstrike w:val="0"/>
              <w:szCs w:val="32"/>
            </w:rPr>
            <w:t xml:space="preserve">十三、 </w:t>
          </w:r>
          <w:r>
            <w:rPr>
              <w:rFonts w:hint="eastAsia" w:ascii="黑体" w:hAnsi="黑体" w:eastAsia="黑体"/>
              <w:bCs/>
              <w:szCs w:val="32"/>
              <w:highlight w:val="none"/>
            </w:rPr>
            <w:t>聘用</w:t>
          </w:r>
          <w:r>
            <w:rPr>
              <w:rFonts w:hint="eastAsia" w:ascii="黑体" w:hAnsi="黑体" w:eastAsia="黑体"/>
              <w:bCs/>
              <w:szCs w:val="32"/>
              <w:highlight w:val="none"/>
              <w:lang w:eastAsia="zh-CN"/>
            </w:rPr>
            <w:t>办理</w:t>
          </w:r>
          <w:r>
            <w:tab/>
          </w:r>
          <w:r>
            <w:fldChar w:fldCharType="begin"/>
          </w:r>
          <w:r>
            <w:instrText xml:space="preserve"> PAGEREF _Toc3434 \h </w:instrText>
          </w:r>
          <w:r>
            <w:fldChar w:fldCharType="separate"/>
          </w:r>
          <w:r>
            <w:t>16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_Toc19421 </w:instrText>
          </w:r>
          <w:r>
            <w:rPr>
              <w:highlight w:val="none"/>
            </w:rPr>
            <w:fldChar w:fldCharType="separate"/>
          </w:r>
          <w:r>
            <w:rPr>
              <w:rFonts w:hint="eastAsia" w:ascii="楷体" w:hAnsi="楷体" w:eastAsia="楷体"/>
              <w:szCs w:val="32"/>
              <w:highlight w:val="none"/>
            </w:rPr>
            <w:t>（一）聘用手续办理</w:t>
          </w:r>
          <w:r>
            <w:tab/>
          </w:r>
          <w:r>
            <w:fldChar w:fldCharType="begin"/>
          </w:r>
          <w:r>
            <w:instrText xml:space="preserve"> PAGEREF _Toc19421 \h </w:instrText>
          </w:r>
          <w:r>
            <w:fldChar w:fldCharType="separate"/>
          </w:r>
          <w:r>
            <w:t>16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_Toc30831 </w:instrText>
          </w:r>
          <w:r>
            <w:rPr>
              <w:highlight w:val="none"/>
            </w:rPr>
            <w:fldChar w:fldCharType="separate"/>
          </w:r>
          <w:r>
            <w:rPr>
              <w:rFonts w:hint="eastAsia" w:ascii="楷体" w:hAnsi="楷体" w:eastAsia="楷体"/>
              <w:szCs w:val="32"/>
              <w:highlight w:val="none"/>
            </w:rPr>
            <w:t>（二）岗位聘任</w:t>
          </w:r>
          <w:r>
            <w:tab/>
          </w:r>
          <w:r>
            <w:fldChar w:fldCharType="begin"/>
          </w:r>
          <w:r>
            <w:instrText xml:space="preserve"> PAGEREF _Toc30831 \h </w:instrText>
          </w:r>
          <w:r>
            <w:fldChar w:fldCharType="separate"/>
          </w:r>
          <w:r>
            <w:t>16</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_Toc32741 </w:instrText>
          </w:r>
          <w:r>
            <w:rPr>
              <w:highlight w:val="none"/>
            </w:rPr>
            <w:fldChar w:fldCharType="separate"/>
          </w:r>
          <w:r>
            <w:rPr>
              <w:rFonts w:hint="eastAsia" w:ascii="黑体" w:hAnsi="黑体" w:eastAsia="黑体" w:cs="黑体"/>
              <w:bCs w:val="0"/>
              <w:strike w:val="0"/>
              <w:dstrike w:val="0"/>
              <w:szCs w:val="32"/>
            </w:rPr>
            <w:t xml:space="preserve">十四、 </w:t>
          </w:r>
          <w:r>
            <w:rPr>
              <w:rFonts w:hint="eastAsia" w:ascii="黑体" w:hAnsi="黑体" w:eastAsia="黑体"/>
              <w:bCs/>
              <w:szCs w:val="32"/>
              <w:highlight w:val="none"/>
            </w:rPr>
            <w:t>其他</w:t>
          </w:r>
          <w:r>
            <w:rPr>
              <w:rFonts w:hint="eastAsia" w:ascii="黑体" w:hAnsi="黑体" w:eastAsia="黑体"/>
              <w:bCs/>
              <w:szCs w:val="32"/>
              <w:highlight w:val="none"/>
              <w:lang w:eastAsia="zh-CN"/>
            </w:rPr>
            <w:t>需说明</w:t>
          </w:r>
          <w:r>
            <w:rPr>
              <w:rFonts w:hint="eastAsia" w:ascii="黑体" w:hAnsi="黑体" w:eastAsia="黑体"/>
              <w:bCs/>
              <w:szCs w:val="32"/>
              <w:highlight w:val="none"/>
            </w:rPr>
            <w:t>事项</w:t>
          </w:r>
          <w:r>
            <w:tab/>
          </w:r>
          <w:r>
            <w:fldChar w:fldCharType="begin"/>
          </w:r>
          <w:r>
            <w:instrText xml:space="preserve"> PAGEREF _Toc32741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_Toc13106 </w:instrText>
          </w:r>
          <w:r>
            <w:rPr>
              <w:highlight w:val="none"/>
            </w:rPr>
            <w:fldChar w:fldCharType="separate"/>
          </w:r>
          <w:r>
            <w:rPr>
              <w:rFonts w:hint="eastAsia" w:ascii="仿宋_GB2312" w:eastAsia="仿宋_GB2312"/>
              <w:bCs w:val="0"/>
              <w:strike w:val="0"/>
              <w:dstrike w:val="0"/>
              <w:szCs w:val="32"/>
            </w:rPr>
            <w:t xml:space="preserve">（一） </w:t>
          </w:r>
          <w:r>
            <w:rPr>
              <w:rFonts w:hint="eastAsia" w:ascii="楷体" w:hAnsi="楷体" w:eastAsia="楷体"/>
              <w:bCs w:val="0"/>
              <w:strike w:val="0"/>
              <w:dstrike w:val="0"/>
              <w:szCs w:val="32"/>
              <w:highlight w:val="none"/>
              <w:lang w:eastAsia="zh-CN"/>
            </w:rPr>
            <w:t>全日制普通教育学历</w:t>
          </w:r>
          <w:r>
            <w:tab/>
          </w:r>
          <w:r>
            <w:fldChar w:fldCharType="begin"/>
          </w:r>
          <w:r>
            <w:instrText xml:space="preserve"> PAGEREF _Toc13106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_Toc10411 </w:instrText>
          </w:r>
          <w:r>
            <w:rPr>
              <w:highlight w:val="none"/>
            </w:rPr>
            <w:fldChar w:fldCharType="separate"/>
          </w:r>
          <w:r>
            <w:rPr>
              <w:rFonts w:hint="eastAsia" w:ascii="楷体" w:hAnsi="楷体" w:eastAsia="楷体"/>
              <w:bCs w:val="0"/>
              <w:strike w:val="0"/>
              <w:dstrike w:val="0"/>
              <w:szCs w:val="32"/>
              <w:lang w:eastAsia="zh-CN"/>
            </w:rPr>
            <w:t xml:space="preserve">（二） </w:t>
          </w:r>
          <w:r>
            <w:rPr>
              <w:rFonts w:hint="eastAsia" w:ascii="楷体" w:hAnsi="楷体" w:eastAsia="楷体"/>
              <w:bCs w:val="0"/>
              <w:strike w:val="0"/>
              <w:dstrike w:val="0"/>
              <w:szCs w:val="32"/>
              <w:highlight w:val="none"/>
              <w:lang w:eastAsia="zh-CN"/>
            </w:rPr>
            <w:t>职称</w:t>
          </w:r>
          <w:r>
            <w:tab/>
          </w:r>
          <w:r>
            <w:fldChar w:fldCharType="begin"/>
          </w:r>
          <w:r>
            <w:instrText xml:space="preserve"> PAGEREF _Toc10411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_Toc5331 </w:instrText>
          </w:r>
          <w:r>
            <w:rPr>
              <w:highlight w:val="none"/>
            </w:rPr>
            <w:fldChar w:fldCharType="separate"/>
          </w:r>
          <w:r>
            <w:rPr>
              <w:rFonts w:hint="eastAsia" w:ascii="仿宋_GB2312" w:eastAsia="仿宋_GB2312"/>
              <w:bCs w:val="0"/>
              <w:strike w:val="0"/>
              <w:dstrike w:val="0"/>
              <w:szCs w:val="32"/>
            </w:rPr>
            <w:t xml:space="preserve">（三） </w:t>
          </w:r>
          <w:r>
            <w:rPr>
              <w:rFonts w:hint="eastAsia" w:ascii="楷体" w:hAnsi="楷体" w:eastAsia="楷体"/>
              <w:bCs w:val="0"/>
              <w:szCs w:val="32"/>
              <w:highlight w:val="none"/>
            </w:rPr>
            <w:t>生源</w:t>
          </w:r>
          <w:r>
            <w:tab/>
          </w:r>
          <w:r>
            <w:fldChar w:fldCharType="begin"/>
          </w:r>
          <w:r>
            <w:instrText xml:space="preserve"> PAGEREF _Toc5331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_Toc14994 </w:instrText>
          </w:r>
          <w:r>
            <w:rPr>
              <w:highlight w:val="none"/>
            </w:rPr>
            <w:fldChar w:fldCharType="separate"/>
          </w:r>
          <w:r>
            <w:rPr>
              <w:rFonts w:hint="eastAsia" w:ascii="仿宋_GB2312" w:eastAsia="仿宋_GB2312"/>
              <w:bCs w:val="0"/>
              <w:strike w:val="0"/>
              <w:dstrike w:val="0"/>
              <w:szCs w:val="32"/>
            </w:rPr>
            <w:t xml:space="preserve">（四） </w:t>
          </w:r>
          <w:r>
            <w:rPr>
              <w:rFonts w:hint="eastAsia" w:ascii="楷体" w:hAnsi="楷体" w:eastAsia="楷体"/>
              <w:bCs w:val="0"/>
              <w:szCs w:val="32"/>
              <w:highlight w:val="none"/>
            </w:rPr>
            <w:t>港澳台人员</w:t>
          </w:r>
          <w:r>
            <w:tab/>
          </w:r>
          <w:r>
            <w:fldChar w:fldCharType="begin"/>
          </w:r>
          <w:r>
            <w:instrText xml:space="preserve"> PAGEREF _Toc14994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_Toc23265 </w:instrText>
          </w:r>
          <w:r>
            <w:rPr>
              <w:highlight w:val="none"/>
            </w:rPr>
            <w:fldChar w:fldCharType="separate"/>
          </w:r>
          <w:r>
            <w:rPr>
              <w:rFonts w:hint="eastAsia" w:ascii="仿宋_GB2312" w:eastAsia="仿宋_GB2312"/>
              <w:bCs w:val="0"/>
              <w:strike w:val="0"/>
              <w:dstrike w:val="0"/>
              <w:szCs w:val="32"/>
            </w:rPr>
            <w:t xml:space="preserve">（五） </w:t>
          </w:r>
          <w:r>
            <w:rPr>
              <w:rFonts w:hint="eastAsia" w:ascii="楷体" w:hAnsi="楷体" w:eastAsia="楷体"/>
              <w:bCs w:val="0"/>
              <w:szCs w:val="32"/>
              <w:highlight w:val="none"/>
            </w:rPr>
            <w:t>技工院校毕业生</w:t>
          </w:r>
          <w:r>
            <w:tab/>
          </w:r>
          <w:r>
            <w:fldChar w:fldCharType="begin"/>
          </w:r>
          <w:r>
            <w:instrText xml:space="preserve"> PAGEREF _Toc23265 \h </w:instrText>
          </w:r>
          <w:r>
            <w:fldChar w:fldCharType="separate"/>
          </w:r>
          <w:r>
            <w:t>18</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_Toc5309 </w:instrText>
          </w:r>
          <w:r>
            <w:rPr>
              <w:highlight w:val="none"/>
            </w:rPr>
            <w:fldChar w:fldCharType="separate"/>
          </w:r>
          <w:r>
            <w:rPr>
              <w:rFonts w:hint="eastAsia" w:ascii="黑体" w:hAnsi="黑体" w:eastAsia="黑体" w:cs="黑体"/>
              <w:bCs/>
              <w:strike w:val="0"/>
              <w:dstrike w:val="0"/>
              <w:szCs w:val="32"/>
            </w:rPr>
            <w:t xml:space="preserve">十五、 </w:t>
          </w:r>
          <w:r>
            <w:rPr>
              <w:rFonts w:hint="eastAsia" w:ascii="黑体" w:hAnsi="黑体" w:eastAsia="黑体"/>
              <w:bCs/>
              <w:szCs w:val="32"/>
              <w:highlight w:val="none"/>
            </w:rPr>
            <w:t>网上报名操作</w:t>
          </w:r>
          <w:r>
            <w:rPr>
              <w:rFonts w:hint="eastAsia" w:ascii="黑体" w:hAnsi="黑体" w:eastAsia="黑体"/>
              <w:bCs/>
              <w:szCs w:val="32"/>
              <w:highlight w:val="none"/>
              <w:lang w:eastAsia="zh-CN"/>
            </w:rPr>
            <w:t>须知</w:t>
          </w:r>
          <w:r>
            <w:tab/>
          </w:r>
          <w:r>
            <w:fldChar w:fldCharType="begin"/>
          </w:r>
          <w:r>
            <w:instrText xml:space="preserve"> PAGEREF _Toc5309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_Toc26751 </w:instrText>
          </w:r>
          <w:r>
            <w:rPr>
              <w:highlight w:val="none"/>
            </w:rPr>
            <w:fldChar w:fldCharType="separate"/>
          </w:r>
          <w:r>
            <w:rPr>
              <w:rFonts w:hint="eastAsia" w:ascii="楷体" w:hAnsi="楷体" w:eastAsia="楷体"/>
              <w:szCs w:val="32"/>
            </w:rPr>
            <w:t xml:space="preserve">（一） </w:t>
          </w:r>
          <w:r>
            <w:rPr>
              <w:rFonts w:hint="eastAsia" w:ascii="楷体" w:hAnsi="楷体" w:eastAsia="楷体"/>
              <w:szCs w:val="32"/>
              <w:highlight w:val="none"/>
              <w:lang w:eastAsia="zh-CN"/>
            </w:rPr>
            <w:t>个人密码重置</w:t>
          </w:r>
          <w:r>
            <w:tab/>
          </w:r>
          <w:r>
            <w:fldChar w:fldCharType="begin"/>
          </w:r>
          <w:r>
            <w:instrText xml:space="preserve"> PAGEREF _Toc26751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_Toc13351 </w:instrText>
          </w:r>
          <w:r>
            <w:rPr>
              <w:highlight w:val="none"/>
            </w:rPr>
            <w:fldChar w:fldCharType="separate"/>
          </w:r>
          <w:r>
            <w:rPr>
              <w:rFonts w:hint="eastAsia" w:ascii="楷体" w:hAnsi="楷体" w:eastAsia="楷体"/>
              <w:szCs w:val="32"/>
            </w:rPr>
            <w:t xml:space="preserve">（二） </w:t>
          </w:r>
          <w:r>
            <w:rPr>
              <w:rFonts w:hint="eastAsia" w:ascii="楷体" w:hAnsi="楷体" w:eastAsia="楷体"/>
              <w:szCs w:val="32"/>
              <w:highlight w:val="none"/>
            </w:rPr>
            <w:t>报名信息填写</w:t>
          </w:r>
          <w:r>
            <w:tab/>
          </w:r>
          <w:r>
            <w:fldChar w:fldCharType="begin"/>
          </w:r>
          <w:r>
            <w:instrText xml:space="preserve"> PAGEREF _Toc13351 \h </w:instrText>
          </w:r>
          <w:r>
            <w:fldChar w:fldCharType="separate"/>
          </w:r>
          <w:r>
            <w:t>19</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_Toc23444 </w:instrText>
          </w:r>
          <w:r>
            <w:rPr>
              <w:highlight w:val="none"/>
            </w:rPr>
            <w:fldChar w:fldCharType="separate"/>
          </w:r>
          <w:r>
            <w:rPr>
              <w:rFonts w:hint="eastAsia" w:ascii="仿宋_GB2312" w:hAnsi="仿宋_GB2312" w:eastAsia="仿宋_GB2312" w:cs="仿宋_GB2312"/>
              <w:bCs w:val="0"/>
              <w:szCs w:val="32"/>
              <w:lang w:val="en-US" w:eastAsia="zh-CN"/>
            </w:rPr>
            <w:t xml:space="preserve">1. </w:t>
          </w:r>
          <w:r>
            <w:rPr>
              <w:rFonts w:hint="eastAsia" w:ascii="仿宋_GB2312" w:hAnsi="仿宋_GB2312" w:eastAsia="仿宋_GB2312" w:cs="仿宋_GB2312"/>
              <w:bCs w:val="0"/>
              <w:szCs w:val="32"/>
              <w:highlight w:val="none"/>
              <w:lang w:val="en-US" w:eastAsia="zh-CN"/>
            </w:rPr>
            <w:t>首次在报名系统注册的考生</w:t>
          </w:r>
          <w:r>
            <w:tab/>
          </w:r>
          <w:r>
            <w:fldChar w:fldCharType="begin"/>
          </w:r>
          <w:r>
            <w:instrText xml:space="preserve"> PAGEREF _Toc23444 \h </w:instrText>
          </w:r>
          <w:r>
            <w:fldChar w:fldCharType="separate"/>
          </w:r>
          <w:r>
            <w:t>19</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_Toc26764 </w:instrText>
          </w:r>
          <w:r>
            <w:rPr>
              <w:highlight w:val="none"/>
            </w:rPr>
            <w:fldChar w:fldCharType="separate"/>
          </w:r>
          <w:r>
            <w:rPr>
              <w:rFonts w:hint="eastAsia" w:ascii="仿宋_GB2312" w:hAnsi="仿宋_GB2312" w:eastAsia="仿宋_GB2312" w:cs="仿宋_GB2312"/>
              <w:bCs w:val="0"/>
              <w:szCs w:val="32"/>
              <w:lang w:val="en-US" w:eastAsia="zh-CN"/>
            </w:rPr>
            <w:t xml:space="preserve">2. </w:t>
          </w:r>
          <w:r>
            <w:rPr>
              <w:rFonts w:hint="eastAsia" w:ascii="仿宋_GB2312" w:hAnsi="仿宋_GB2312" w:eastAsia="仿宋_GB2312" w:cs="仿宋_GB2312"/>
              <w:bCs w:val="0"/>
              <w:szCs w:val="32"/>
              <w:highlight w:val="none"/>
              <w:lang w:val="en-US" w:eastAsia="zh-CN"/>
            </w:rPr>
            <w:t>曾在报名系统注册的考生</w:t>
          </w:r>
          <w:r>
            <w:tab/>
          </w:r>
          <w:r>
            <w:fldChar w:fldCharType="begin"/>
          </w:r>
          <w:r>
            <w:instrText xml:space="preserve"> PAGEREF _Toc26764 \h </w:instrText>
          </w:r>
          <w:r>
            <w:fldChar w:fldCharType="separate"/>
          </w:r>
          <w:r>
            <w:t>19</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_Toc4250 </w:instrText>
          </w:r>
          <w:r>
            <w:rPr>
              <w:highlight w:val="none"/>
            </w:rPr>
            <w:fldChar w:fldCharType="separate"/>
          </w:r>
          <w:r>
            <w:rPr>
              <w:rFonts w:hint="eastAsia" w:ascii="楷体" w:hAnsi="楷体" w:eastAsia="楷体"/>
              <w:szCs w:val="32"/>
            </w:rPr>
            <w:t xml:space="preserve">（三） </w:t>
          </w:r>
          <w:r>
            <w:rPr>
              <w:rFonts w:hint="eastAsia" w:ascii="楷体" w:hAnsi="楷体" w:eastAsia="楷体"/>
              <w:szCs w:val="32"/>
              <w:highlight w:val="none"/>
              <w:lang w:eastAsia="zh-CN"/>
            </w:rPr>
            <w:t>报名次数限定</w:t>
          </w:r>
          <w:r>
            <w:tab/>
          </w:r>
          <w:r>
            <w:fldChar w:fldCharType="begin"/>
          </w:r>
          <w:r>
            <w:instrText xml:space="preserve"> PAGEREF _Toc4250 \h </w:instrText>
          </w:r>
          <w:r>
            <w:fldChar w:fldCharType="separate"/>
          </w:r>
          <w:r>
            <w:t>19</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_Toc24960 </w:instrText>
          </w:r>
          <w:r>
            <w:rPr>
              <w:highlight w:val="none"/>
            </w:rPr>
            <w:fldChar w:fldCharType="separate"/>
          </w:r>
          <w:r>
            <w:rPr>
              <w:rFonts w:hint="eastAsia" w:ascii="楷体" w:hAnsi="楷体" w:eastAsia="楷体"/>
              <w:szCs w:val="32"/>
            </w:rPr>
            <w:t xml:space="preserve">（四） </w:t>
          </w:r>
          <w:r>
            <w:rPr>
              <w:rFonts w:hint="eastAsia" w:ascii="楷体" w:hAnsi="楷体" w:eastAsia="楷体"/>
              <w:szCs w:val="32"/>
              <w:highlight w:val="none"/>
              <w:lang w:eastAsia="zh-CN"/>
            </w:rPr>
            <w:t>申诉注意事项</w:t>
          </w:r>
          <w:r>
            <w:tab/>
          </w:r>
          <w:r>
            <w:fldChar w:fldCharType="begin"/>
          </w:r>
          <w:r>
            <w:instrText xml:space="preserve"> PAGEREF _Toc24960 \h </w:instrText>
          </w:r>
          <w:r>
            <w:fldChar w:fldCharType="separate"/>
          </w:r>
          <w:r>
            <w:t>20</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_Toc12745 </w:instrText>
          </w:r>
          <w:r>
            <w:rPr>
              <w:highlight w:val="none"/>
            </w:rPr>
            <w:fldChar w:fldCharType="separate"/>
          </w:r>
          <w:r>
            <w:rPr>
              <w:rFonts w:hint="eastAsia" w:ascii="黑体" w:hAnsi="黑体" w:eastAsia="黑体" w:cs="黑体"/>
              <w:bCs/>
              <w:strike w:val="0"/>
              <w:dstrike w:val="0"/>
              <w:szCs w:val="32"/>
            </w:rPr>
            <w:t xml:space="preserve">十六、 </w:t>
          </w:r>
          <w:r>
            <w:rPr>
              <w:rFonts w:hint="eastAsia" w:ascii="黑体" w:hAnsi="黑体" w:eastAsia="黑体"/>
              <w:bCs/>
              <w:szCs w:val="32"/>
              <w:highlight w:val="none"/>
            </w:rPr>
            <w:t>疫情防控要求</w:t>
          </w:r>
          <w:r>
            <w:tab/>
          </w:r>
          <w:r>
            <w:fldChar w:fldCharType="begin"/>
          </w:r>
          <w:r>
            <w:instrText xml:space="preserve"> PAGEREF _Toc12745 \h </w:instrText>
          </w:r>
          <w:r>
            <w:fldChar w:fldCharType="separate"/>
          </w:r>
          <w:r>
            <w:t>20</w:t>
          </w:r>
          <w:r>
            <w:fldChar w:fldCharType="end"/>
          </w:r>
          <w:r>
            <w:rPr>
              <w:color w:val="auto"/>
              <w:highlight w:val="none"/>
            </w:rPr>
            <w:fldChar w:fldCharType="end"/>
          </w:r>
        </w:p>
        <w:p>
          <w:pPr>
            <w:rPr>
              <w:color w:val="auto"/>
              <w:highlight w:val="none"/>
            </w:rPr>
          </w:pPr>
          <w:r>
            <w:rPr>
              <w:color w:val="auto"/>
              <w:highlight w:val="none"/>
            </w:rPr>
            <w:fldChar w:fldCharType="end"/>
          </w:r>
        </w:p>
      </w:sdtContent>
    </w:sdt>
    <w:p>
      <w:pPr>
        <w:ind w:firstLine="640" w:firstLineChars="200"/>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规定，主管局和招聘单位</w:t>
      </w:r>
      <w:r>
        <w:rPr>
          <w:rFonts w:hint="eastAsia" w:ascii="仿宋_GB2312" w:eastAsia="仿宋_GB2312"/>
          <w:color w:val="auto"/>
          <w:sz w:val="32"/>
          <w:szCs w:val="32"/>
          <w:highlight w:val="none"/>
        </w:rPr>
        <w:t>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厦门市公安局所属事业单位厦门市公安文职人员服务中心补充编内工作人员</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2022年8月</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eastAsia="zh-CN"/>
        </w:rPr>
        <w:t>厦门市公安局所属事业单位厦门市公安文职人员服务中心补充编内工作人员考试（</w:t>
      </w:r>
      <w:r>
        <w:rPr>
          <w:rFonts w:hint="eastAsia" w:ascii="仿宋_GB2312" w:eastAsia="仿宋_GB2312"/>
          <w:color w:val="auto"/>
          <w:sz w:val="32"/>
          <w:szCs w:val="32"/>
          <w:highlight w:val="none"/>
          <w:u w:val="none"/>
          <w:lang w:val="en-US" w:eastAsia="zh-CN"/>
        </w:rPr>
        <w:t>2022年8月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由主管局和招聘单位共同解释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0158"/>
      <w:r>
        <w:rPr>
          <w:rFonts w:hint="eastAsia" w:ascii="黑体" w:hAnsi="黑体" w:eastAsia="黑体"/>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 w:name="_Toc22374"/>
      <w:r>
        <w:rPr>
          <w:rFonts w:hint="eastAsia" w:ascii="黑体" w:hAns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公务员或参公人员录用后服务年限不满2年（含试用期）以及未达到与当地公务员主管部门或所在单位组织人事部门约定服务年限的；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3</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涉嫌违法犯罪正在接受司法调查尚未做出结论的，</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尚未解除党</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政</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纪处分</w:t>
      </w:r>
      <w:r>
        <w:rPr>
          <w:rFonts w:hint="eastAsia" w:ascii="仿宋_GB2312" w:eastAsia="仿宋_GB2312"/>
          <w:strike w:val="0"/>
          <w:dstrike w:val="0"/>
          <w:color w:val="auto"/>
          <w:sz w:val="32"/>
          <w:szCs w:val="32"/>
          <w:highlight w:val="none"/>
          <w:lang w:eastAsia="zh-CN"/>
        </w:rPr>
        <w:t>的，</w:t>
      </w:r>
      <w:r>
        <w:rPr>
          <w:rFonts w:hint="eastAsia" w:ascii="仿宋_GB2312" w:eastAsia="仿宋_GB2312"/>
          <w:strike w:val="0"/>
          <w:dstrike w:val="0"/>
          <w:color w:val="auto"/>
          <w:sz w:val="32"/>
          <w:szCs w:val="32"/>
          <w:highlight w:val="none"/>
        </w:rPr>
        <w:t>或正在接受纪律审查的;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3" w:name="_Toc20596"/>
      <w:r>
        <w:rPr>
          <w:rFonts w:hint="eastAsia" w:ascii="黑体" w:hAnsi="黑体" w:eastAsia="黑体"/>
          <w:b/>
          <w:bCs/>
          <w:color w:val="auto"/>
          <w:sz w:val="32"/>
          <w:szCs w:val="32"/>
          <w:highlight w:val="none"/>
          <w:lang w:eastAsia="zh-CN"/>
        </w:rPr>
        <w:t>选报岗位</w:t>
      </w:r>
      <w:bookmarkEnd w:id="3"/>
    </w:p>
    <w:p>
      <w:pPr>
        <w:ind w:firstLine="643" w:firstLineChars="200"/>
        <w:outlineLvl w:val="1"/>
        <w:rPr>
          <w:rFonts w:ascii="楷体" w:hAnsi="楷体" w:eastAsia="楷体"/>
          <w:b/>
          <w:color w:val="auto"/>
          <w:sz w:val="32"/>
          <w:szCs w:val="32"/>
          <w:highlight w:val="none"/>
        </w:rPr>
      </w:pPr>
      <w:bookmarkStart w:id="4" w:name="_Toc27418"/>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2</w:t>
      </w:r>
      <w:r>
        <w:rPr>
          <w:rFonts w:hint="eastAsia" w:ascii="仿宋_GB2312" w:eastAsia="仿宋_GB2312"/>
          <w:strike w:val="0"/>
          <w:color w:val="auto"/>
          <w:sz w:val="32"/>
          <w:szCs w:val="32"/>
          <w:highlight w:val="none"/>
        </w:rPr>
        <w:t>.</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更新一次，8月8日24:00起不再更新，各岗位最终报名审核通过人数以报名资格审核后正式公告为准。</w:t>
      </w:r>
    </w:p>
    <w:p>
      <w:pPr>
        <w:ind w:firstLine="643" w:firstLineChars="200"/>
        <w:outlineLvl w:val="1"/>
        <w:rPr>
          <w:rFonts w:hint="eastAsia" w:ascii="楷体" w:hAnsi="楷体" w:eastAsia="楷体"/>
          <w:b/>
          <w:color w:val="auto"/>
          <w:sz w:val="32"/>
          <w:szCs w:val="32"/>
          <w:highlight w:val="none"/>
          <w:lang w:eastAsia="zh-CN"/>
        </w:rPr>
      </w:pPr>
      <w:bookmarkStart w:id="5" w:name="_Toc28260"/>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6" w:name="_Toc31938"/>
      <w:r>
        <w:rPr>
          <w:rFonts w:hint="eastAsia" w:ascii="楷体" w:hAnsi="楷体" w:eastAsia="楷体"/>
          <w:b/>
          <w:color w:val="auto"/>
          <w:sz w:val="32"/>
          <w:szCs w:val="32"/>
          <w:highlight w:val="none"/>
          <w:lang w:eastAsia="zh-CN"/>
        </w:rPr>
        <w:t>个人简历</w:t>
      </w:r>
      <w:bookmarkEnd w:id="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7" w:name="_Toc11175"/>
      <w:bookmarkStart w:id="8" w:name="_Toc28349"/>
      <w:bookmarkStart w:id="9" w:name="_Toc5535"/>
      <w:bookmarkStart w:id="10" w:name="_Toc4830"/>
      <w:bookmarkStart w:id="11" w:name="_Toc29293"/>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7"/>
      <w:bookmarkEnd w:id="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9"/>
      <w:bookmarkEnd w:id="10"/>
      <w:bookmarkEnd w:id="1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12" w:name="_Toc489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val="en-US" w:eastAsia="zh-CN"/>
        </w:rPr>
        <w:t>四</w:t>
      </w:r>
      <w:r>
        <w:rPr>
          <w:rFonts w:hint="eastAsia" w:ascii="楷体" w:hAnsi="楷体" w:eastAsia="楷体"/>
          <w:b/>
          <w:color w:val="auto"/>
          <w:sz w:val="32"/>
          <w:szCs w:val="32"/>
          <w:highlight w:val="none"/>
        </w:rPr>
        <w:t>）回避情形</w:t>
      </w:r>
      <w:bookmarkEnd w:id="12"/>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13" w:name="_Toc11523"/>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13"/>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报名截止当月，即2022年8月</w:t>
      </w:r>
      <w:r>
        <w:rPr>
          <w:rFonts w:hint="eastAsia" w:ascii="仿宋_GB2312" w:eastAsia="仿宋_GB2312"/>
          <w:color w:val="auto"/>
          <w:sz w:val="32"/>
          <w:szCs w:val="32"/>
          <w:highlight w:val="none"/>
          <w:u w:val="none"/>
          <w:lang w:eastAsia="zh-CN"/>
        </w:rPr>
        <w:t>。</w:t>
      </w:r>
    </w:p>
    <w:p>
      <w:pPr>
        <w:numPr>
          <w:ilvl w:val="0"/>
          <w:numId w:val="5"/>
        </w:numPr>
        <w:ind w:firstLine="643" w:firstLineChars="200"/>
        <w:outlineLvl w:val="1"/>
        <w:rPr>
          <w:rFonts w:hint="eastAsia" w:ascii="楷体" w:hAnsi="楷体" w:eastAsia="楷体" w:cs="楷体"/>
          <w:b/>
          <w:bCs/>
          <w:color w:val="auto"/>
          <w:sz w:val="32"/>
          <w:szCs w:val="32"/>
          <w:highlight w:val="none"/>
        </w:rPr>
      </w:pPr>
      <w:bookmarkStart w:id="14" w:name="_Toc9226"/>
      <w:r>
        <w:rPr>
          <w:rFonts w:hint="eastAsia" w:ascii="楷体" w:hAnsi="楷体" w:eastAsia="楷体" w:cs="楷体"/>
          <w:b/>
          <w:bCs/>
          <w:color w:val="auto"/>
          <w:sz w:val="32"/>
          <w:szCs w:val="32"/>
          <w:highlight w:val="none"/>
        </w:rPr>
        <w:t>年龄</w:t>
      </w:r>
      <w:bookmarkEnd w:id="14"/>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2004年8月期间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numPr>
          <w:ilvl w:val="0"/>
          <w:numId w:val="5"/>
        </w:numPr>
        <w:ind w:firstLine="643" w:firstLineChars="200"/>
        <w:outlineLvl w:val="1"/>
        <w:rPr>
          <w:rFonts w:hint="eastAsia" w:ascii="楷体" w:hAnsi="楷体" w:eastAsia="楷体" w:cs="楷体"/>
          <w:b/>
          <w:bCs/>
          <w:color w:val="auto"/>
          <w:sz w:val="32"/>
          <w:szCs w:val="32"/>
          <w:highlight w:val="none"/>
        </w:rPr>
      </w:pPr>
      <w:bookmarkStart w:id="15" w:name="_Toc7664"/>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16" w:name="_Toc19577"/>
      <w:r>
        <w:rPr>
          <w:rFonts w:hint="eastAsia" w:ascii="黑体" w:hAnsi="黑体" w:eastAsia="黑体"/>
          <w:b/>
          <w:bCs/>
          <w:color w:val="auto"/>
          <w:sz w:val="32"/>
          <w:szCs w:val="32"/>
          <w:highlight w:val="none"/>
        </w:rPr>
        <w:t>学历（位）认定</w:t>
      </w:r>
      <w:bookmarkEnd w:id="16"/>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ind w:firstLine="643" w:firstLineChars="200"/>
        <w:outlineLvl w:val="1"/>
        <w:rPr>
          <w:rFonts w:hint="eastAsia" w:ascii="楷体" w:hAnsi="楷体" w:eastAsia="楷体"/>
          <w:b/>
          <w:color w:val="auto"/>
          <w:sz w:val="32"/>
          <w:szCs w:val="32"/>
          <w:highlight w:val="none"/>
          <w:u w:val="none"/>
          <w:lang w:eastAsia="zh-CN"/>
        </w:rPr>
      </w:pPr>
      <w:bookmarkStart w:id="17" w:name="_Toc158"/>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7"/>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查询认证；有学位条件要求的，应在中国学位与研究生教育信息网（简称“学位网”，http://www.cdgdc.edu.cn/）上查询认证。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ind w:firstLine="643" w:firstLineChars="200"/>
        <w:outlineLvl w:val="1"/>
        <w:rPr>
          <w:rFonts w:hint="eastAsia" w:ascii="楷体" w:hAnsi="楷体" w:eastAsia="楷体"/>
          <w:b/>
          <w:color w:val="auto"/>
          <w:sz w:val="32"/>
          <w:szCs w:val="32"/>
          <w:highlight w:val="none"/>
          <w:u w:val="none"/>
        </w:rPr>
      </w:pPr>
      <w:bookmarkStart w:id="18" w:name="_Toc10140"/>
      <w:r>
        <w:rPr>
          <w:rFonts w:hint="eastAsia" w:ascii="楷体" w:hAnsi="楷体" w:eastAsia="楷体"/>
          <w:b/>
          <w:color w:val="auto"/>
          <w:sz w:val="32"/>
          <w:szCs w:val="32"/>
          <w:highlight w:val="none"/>
          <w:u w:val="none"/>
        </w:rPr>
        <w:t>（二）第二学士学位</w:t>
      </w:r>
      <w:bookmarkEnd w:id="1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ind w:firstLine="643" w:firstLineChars="200"/>
        <w:outlineLvl w:val="1"/>
        <w:rPr>
          <w:rFonts w:hint="eastAsia" w:ascii="楷体" w:hAnsi="楷体" w:eastAsia="楷体"/>
          <w:b/>
          <w:color w:val="auto"/>
          <w:sz w:val="32"/>
          <w:szCs w:val="32"/>
          <w:highlight w:val="none"/>
          <w:u w:val="none"/>
        </w:rPr>
      </w:pPr>
      <w:bookmarkStart w:id="19" w:name="_Toc8267"/>
      <w:r>
        <w:rPr>
          <w:rFonts w:hint="eastAsia" w:ascii="楷体" w:hAnsi="楷体" w:eastAsia="楷体"/>
          <w:b/>
          <w:color w:val="auto"/>
          <w:sz w:val="32"/>
          <w:szCs w:val="32"/>
          <w:highlight w:val="none"/>
          <w:u w:val="none"/>
          <w:lang w:eastAsia="zh-CN"/>
        </w:rPr>
        <w:t>（三）国（境）外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9"/>
    </w:p>
    <w:p>
      <w:pP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学历（位）报考的，应提供教育部留学服务中心出具的《国外学历学位认证书》或《香港、澳门特别行政区学历学位认证书》、我国驻外使领馆的有关证明材料。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ind w:firstLine="643" w:firstLineChars="200"/>
        <w:outlineLvl w:val="1"/>
        <w:rPr>
          <w:rFonts w:hint="eastAsia" w:ascii="楷体" w:hAnsi="楷体" w:eastAsia="楷体"/>
          <w:b/>
          <w:color w:val="auto"/>
          <w:sz w:val="32"/>
          <w:szCs w:val="32"/>
          <w:highlight w:val="none"/>
          <w:u w:val="none"/>
        </w:rPr>
      </w:pPr>
      <w:bookmarkStart w:id="20" w:name="_Toc1398"/>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outlineLvl w:val="1"/>
        <w:rPr>
          <w:rFonts w:hint="eastAsia" w:ascii="楷体" w:hAnsi="楷体" w:eastAsia="楷体"/>
          <w:b/>
          <w:color w:val="auto"/>
          <w:sz w:val="32"/>
          <w:szCs w:val="32"/>
          <w:highlight w:val="none"/>
          <w:u w:val="none"/>
          <w:lang w:eastAsia="zh-CN"/>
        </w:rPr>
      </w:pPr>
      <w:bookmarkStart w:id="21" w:name="_Toc24512"/>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21"/>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2</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22" w:name="_Toc3377"/>
      <w:r>
        <w:rPr>
          <w:rFonts w:hint="eastAsia" w:ascii="黑体" w:hAnsi="黑体" w:eastAsia="黑体"/>
          <w:b/>
          <w:bCs/>
          <w:color w:val="auto"/>
          <w:sz w:val="32"/>
          <w:szCs w:val="32"/>
          <w:highlight w:val="none"/>
        </w:rPr>
        <w:t>专业</w:t>
      </w:r>
      <w:bookmarkEnd w:id="22"/>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23" w:name="_Toc735"/>
      <w:r>
        <w:rPr>
          <w:rFonts w:hint="eastAsia" w:ascii="楷体" w:hAnsi="楷体" w:eastAsia="楷体"/>
          <w:b/>
          <w:color w:val="auto"/>
          <w:sz w:val="32"/>
          <w:szCs w:val="32"/>
          <w:highlight w:val="none"/>
        </w:rPr>
        <w:t>（一）填报专业名称</w:t>
      </w:r>
      <w:bookmarkEnd w:id="23"/>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w:t>
      </w:r>
      <w:r>
        <w:rPr>
          <w:rFonts w:hint="eastAsia" w:ascii="仿宋_GB2312" w:eastAsia="仿宋_GB2312"/>
          <w:color w:val="auto"/>
          <w:sz w:val="32"/>
          <w:szCs w:val="32"/>
          <w:highlight w:val="none"/>
          <w:lang w:eastAsia="zh-CN"/>
        </w:rPr>
        <w:t>国（境）外</w:t>
      </w:r>
      <w:r>
        <w:rPr>
          <w:rFonts w:hint="eastAsia" w:ascii="仿宋_GB2312" w:eastAsia="仿宋_GB2312"/>
          <w:color w:val="auto"/>
          <w:sz w:val="32"/>
          <w:szCs w:val="32"/>
          <w:highlight w:val="none"/>
        </w:rPr>
        <w:t>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24" w:name="_Toc20228"/>
      <w:r>
        <w:rPr>
          <w:rFonts w:hint="eastAsia" w:ascii="楷体" w:hAnsi="楷体" w:eastAsia="楷体"/>
          <w:b/>
          <w:color w:val="auto"/>
          <w:sz w:val="32"/>
          <w:szCs w:val="32"/>
          <w:highlight w:val="none"/>
        </w:rPr>
        <w:t>（二）专业与学历（位）的对应关系</w:t>
      </w:r>
      <w:bookmarkEnd w:id="24"/>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25" w:name="_Toc11639"/>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（其中区属事业单位还须经区组织人社部门，下同）</w:t>
      </w:r>
      <w:r>
        <w:rPr>
          <w:rFonts w:hint="eastAsia" w:ascii="仿宋_GB2312" w:eastAsia="仿宋_GB2312"/>
          <w:color w:val="auto"/>
          <w:sz w:val="32"/>
          <w:szCs w:val="32"/>
          <w:highlight w:val="none"/>
        </w:rPr>
        <w:t>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26" w:name="_Toc10797"/>
      <w:r>
        <w:rPr>
          <w:rFonts w:hint="eastAsia" w:ascii="黑体" w:hAnsi="黑体" w:eastAsia="黑体"/>
          <w:b/>
          <w:bCs/>
          <w:color w:val="auto"/>
          <w:sz w:val="32"/>
          <w:szCs w:val="32"/>
          <w:highlight w:val="none"/>
        </w:rPr>
        <w:t>工作经验</w:t>
      </w:r>
      <w:bookmarkEnd w:id="2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社会实践经历(含兼职工作等)，不能视为工作经历(验)。</w:t>
      </w:r>
    </w:p>
    <w:p>
      <w:pPr>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不同单位的相同（似）工作经验证明可分别开具，累计计算。</w:t>
      </w:r>
      <w:r>
        <w:rPr>
          <w:rFonts w:hint="eastAsia" w:ascii="仿宋_GB2312" w:eastAsia="仿宋_GB2312"/>
          <w:color w:val="auto"/>
          <w:sz w:val="32"/>
          <w:szCs w:val="32"/>
          <w:highlight w:val="none"/>
          <w:u w:val="none"/>
          <w:lang w:eastAsia="zh-CN"/>
        </w:rPr>
        <w:t>例如，</w:t>
      </w:r>
      <w:r>
        <w:rPr>
          <w:rFonts w:hint="eastAsia" w:ascii="仿宋_GB2312" w:eastAsia="仿宋_GB2312"/>
          <w:color w:val="auto"/>
          <w:sz w:val="32"/>
          <w:szCs w:val="32"/>
          <w:highlight w:val="none"/>
          <w:u w:val="none"/>
          <w:lang w:val="en-US" w:eastAsia="zh-CN"/>
        </w:rPr>
        <w:t>2021年3月到2022年2月，算1年。</w:t>
      </w:r>
    </w:p>
    <w:p>
      <w:pPr>
        <w:numPr>
          <w:ilvl w:val="0"/>
          <w:numId w:val="4"/>
        </w:numPr>
        <w:ind w:firstLine="643" w:firstLineChars="200"/>
        <w:outlineLvl w:val="0"/>
        <w:rPr>
          <w:rFonts w:hint="eastAsia" w:ascii="黑体" w:hAnsi="黑体" w:eastAsia="黑体"/>
          <w:b/>
          <w:bCs/>
          <w:color w:val="auto"/>
          <w:sz w:val="32"/>
          <w:szCs w:val="32"/>
          <w:highlight w:val="none"/>
          <w:lang w:val="en-US" w:eastAsia="zh-CN"/>
        </w:rPr>
      </w:pPr>
      <w:bookmarkStart w:id="27" w:name="_Toc2510"/>
      <w:r>
        <w:rPr>
          <w:rFonts w:hint="eastAsia" w:ascii="黑体" w:hAnsi="黑体" w:eastAsia="黑体"/>
          <w:b/>
          <w:bCs/>
          <w:color w:val="auto"/>
          <w:sz w:val="32"/>
          <w:szCs w:val="32"/>
          <w:highlight w:val="none"/>
          <w:lang w:eastAsia="zh-CN"/>
        </w:rPr>
        <w:t>岗位开考比例</w:t>
      </w:r>
      <w:bookmarkEnd w:id="27"/>
    </w:p>
    <w:p>
      <w:pPr>
        <w:ind w:firstLine="640" w:firstLineChars="200"/>
        <w:rPr>
          <w:rFonts w:ascii="仿宋_GB2312" w:eastAsia="仿宋_GB2312"/>
          <w:strike w:val="0"/>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strike w:val="0"/>
          <w:dstrike w:val="0"/>
          <w:color w:val="auto"/>
          <w:sz w:val="32"/>
          <w:szCs w:val="32"/>
          <w:highlight w:val="none"/>
        </w:rPr>
        <w:t>按要求取消开考、</w:t>
      </w:r>
      <w:r>
        <w:rPr>
          <w:rFonts w:hint="eastAsia" w:ascii="仿宋_GB2312" w:eastAsia="仿宋_GB2312"/>
          <w:color w:val="auto"/>
          <w:sz w:val="32"/>
          <w:szCs w:val="32"/>
          <w:highlight w:val="none"/>
        </w:rPr>
        <w:t>减少招聘人数的岗位由招聘单位及其主管部门研究提出意见，报备市人社局后在</w:t>
      </w:r>
      <w:r>
        <w:rPr>
          <w:rFonts w:hint="eastAsia" w:ascii="仿宋_GB2312" w:hAnsi="仿宋_GB2312" w:eastAsia="仿宋_GB2312" w:cs="仿宋_GB2312"/>
          <w:color w:val="auto"/>
          <w:sz w:val="32"/>
          <w:szCs w:val="32"/>
          <w:lang w:val="en-US" w:eastAsia="zh-CN"/>
        </w:rPr>
        <w:t>厦门公安公众服务网（http://ga.xm.gov.cn/）</w:t>
      </w:r>
      <w:r>
        <w:rPr>
          <w:rFonts w:hint="eastAsia" w:ascii="仿宋_GB2312" w:eastAsia="仿宋_GB2312"/>
          <w:color w:val="auto"/>
          <w:sz w:val="32"/>
          <w:szCs w:val="32"/>
          <w:highlight w:val="none"/>
        </w:rPr>
        <w:t>另行公告。情况特殊确需降低开考比例的岗位，由招聘单位及其主管部门研究提出意见，</w:t>
      </w:r>
      <w:r>
        <w:rPr>
          <w:rFonts w:hint="eastAsia" w:ascii="仿宋_GB2312" w:eastAsia="仿宋_GB2312"/>
          <w:color w:val="auto"/>
          <w:sz w:val="32"/>
          <w:szCs w:val="32"/>
          <w:highlight w:val="none"/>
          <w:lang w:eastAsia="zh-CN"/>
        </w:rPr>
        <w:t>报</w:t>
      </w:r>
      <w:r>
        <w:rPr>
          <w:rFonts w:hint="eastAsia" w:ascii="仿宋_GB2312" w:eastAsia="仿宋_GB2312"/>
          <w:color w:val="auto"/>
          <w:sz w:val="32"/>
          <w:szCs w:val="32"/>
          <w:highlight w:val="none"/>
        </w:rPr>
        <w:t>市人</w:t>
      </w:r>
      <w:bookmarkStart w:id="82" w:name="_GoBack"/>
      <w:bookmarkEnd w:id="82"/>
      <w:r>
        <w:rPr>
          <w:rFonts w:hint="eastAsia" w:ascii="仿宋_GB2312" w:eastAsia="仿宋_GB2312"/>
          <w:color w:val="auto"/>
          <w:sz w:val="32"/>
          <w:szCs w:val="32"/>
          <w:highlight w:val="none"/>
        </w:rPr>
        <w:t>社局批准后在</w:t>
      </w:r>
      <w:r>
        <w:rPr>
          <w:rFonts w:hint="eastAsia" w:ascii="仿宋_GB2312" w:hAnsi="仿宋_GB2312" w:eastAsia="仿宋_GB2312" w:cs="仿宋_GB2312"/>
          <w:color w:val="auto"/>
          <w:sz w:val="32"/>
          <w:szCs w:val="32"/>
          <w:lang w:val="en-US" w:eastAsia="zh-CN"/>
        </w:rPr>
        <w:t>厦门公安公众服务网（http://ga.xm.gov.cn/）</w:t>
      </w:r>
      <w:r>
        <w:rPr>
          <w:rFonts w:hint="eastAsia" w:ascii="仿宋_GB2312" w:eastAsia="仿宋_GB2312"/>
          <w:color w:val="auto"/>
          <w:sz w:val="32"/>
          <w:szCs w:val="32"/>
          <w:highlight w:val="none"/>
        </w:rPr>
        <w:t>另行公告。</w:t>
      </w:r>
    </w:p>
    <w:p>
      <w:pPr>
        <w:numPr>
          <w:ilvl w:val="0"/>
          <w:numId w:val="4"/>
        </w:numPr>
        <w:ind w:firstLine="643" w:firstLineChars="200"/>
        <w:outlineLvl w:val="0"/>
        <w:rPr>
          <w:rFonts w:hint="eastAsia" w:ascii="黑体" w:hAnsi="黑体" w:eastAsia="黑体"/>
          <w:b/>
          <w:bCs/>
          <w:color w:val="auto"/>
          <w:sz w:val="32"/>
          <w:szCs w:val="32"/>
          <w:highlight w:val="none"/>
        </w:rPr>
      </w:pPr>
      <w:bookmarkStart w:id="28" w:name="_Toc20431"/>
      <w:r>
        <w:rPr>
          <w:rFonts w:hint="eastAsia" w:ascii="黑体" w:hAnsi="黑体" w:eastAsia="黑体"/>
          <w:b/>
          <w:bCs/>
          <w:color w:val="auto"/>
          <w:sz w:val="32"/>
          <w:szCs w:val="32"/>
          <w:highlight w:val="none"/>
        </w:rPr>
        <w:t>笔试加分</w:t>
      </w:r>
      <w:bookmarkEnd w:id="28"/>
    </w:p>
    <w:p>
      <w:pPr>
        <w:ind w:firstLine="643" w:firstLineChars="200"/>
        <w:outlineLvl w:val="1"/>
        <w:rPr>
          <w:rFonts w:hint="eastAsia" w:ascii="楷体" w:hAnsi="楷体" w:eastAsia="楷体" w:cs="楷体"/>
          <w:b/>
          <w:bCs/>
          <w:color w:val="auto"/>
          <w:sz w:val="32"/>
          <w:szCs w:val="32"/>
          <w:highlight w:val="none"/>
          <w:lang w:eastAsia="zh-CN"/>
        </w:rPr>
      </w:pPr>
      <w:bookmarkStart w:id="29" w:name="_Toc23695"/>
      <w:r>
        <w:rPr>
          <w:rFonts w:hint="eastAsia" w:ascii="楷体" w:hAnsi="楷体" w:eastAsia="楷体" w:cs="楷体"/>
          <w:b/>
          <w:bCs/>
          <w:color w:val="auto"/>
          <w:sz w:val="32"/>
          <w:szCs w:val="32"/>
          <w:highlight w:val="none"/>
          <w:lang w:eastAsia="zh-CN"/>
        </w:rPr>
        <w:t>（一）加分原则</w:t>
      </w:r>
      <w:bookmarkEnd w:id="29"/>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b/>
          <w:bCs/>
          <w:color w:val="auto"/>
          <w:sz w:val="32"/>
          <w:szCs w:val="32"/>
          <w:highlight w:val="none"/>
          <w:lang w:eastAsia="zh-CN"/>
        </w:rPr>
        <w:t>曾通过</w:t>
      </w:r>
      <w:r>
        <w:rPr>
          <w:rFonts w:hint="eastAsia" w:ascii="仿宋_GB2312" w:eastAsia="仿宋_GB2312"/>
          <w:b/>
          <w:bCs/>
          <w:color w:val="auto"/>
          <w:sz w:val="32"/>
          <w:szCs w:val="32"/>
          <w:highlight w:val="none"/>
        </w:rPr>
        <w:t>享受政策待遇被</w:t>
      </w:r>
      <w:r>
        <w:rPr>
          <w:rFonts w:hint="eastAsia" w:ascii="仿宋_GB2312" w:eastAsia="仿宋_GB2312"/>
          <w:b/>
          <w:bCs/>
          <w:color w:val="auto"/>
          <w:sz w:val="32"/>
          <w:szCs w:val="32"/>
          <w:highlight w:val="none"/>
          <w:lang w:eastAsia="zh-CN"/>
        </w:rPr>
        <w:t>录（</w:t>
      </w:r>
      <w:r>
        <w:rPr>
          <w:rFonts w:hint="eastAsia" w:ascii="仿宋_GB2312" w:eastAsia="仿宋_GB2312"/>
          <w:b/>
          <w:bCs/>
          <w:color w:val="auto"/>
          <w:sz w:val="32"/>
          <w:szCs w:val="32"/>
          <w:highlight w:val="none"/>
        </w:rPr>
        <w:t>聘</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为</w:t>
      </w:r>
      <w:r>
        <w:rPr>
          <w:rFonts w:hint="eastAsia" w:ascii="仿宋_GB2312" w:eastAsia="仿宋_GB2312"/>
          <w:b/>
          <w:bCs/>
          <w:color w:val="auto"/>
          <w:sz w:val="32"/>
          <w:szCs w:val="32"/>
          <w:highlight w:val="none"/>
          <w:lang w:eastAsia="zh-CN"/>
        </w:rPr>
        <w:t>公务员或</w:t>
      </w:r>
      <w:r>
        <w:rPr>
          <w:rFonts w:hint="eastAsia" w:ascii="仿宋_GB2312" w:eastAsia="仿宋_GB2312"/>
          <w:b/>
          <w:bCs/>
          <w:color w:val="auto"/>
          <w:sz w:val="32"/>
          <w:szCs w:val="32"/>
          <w:highlight w:val="none"/>
        </w:rPr>
        <w:t>事业单位</w:t>
      </w:r>
      <w:r>
        <w:rPr>
          <w:rFonts w:hint="eastAsia" w:ascii="仿宋_GB2312" w:eastAsia="仿宋_GB2312"/>
          <w:b/>
          <w:bCs/>
          <w:color w:val="auto"/>
          <w:sz w:val="32"/>
          <w:szCs w:val="32"/>
          <w:highlight w:val="none"/>
          <w:lang w:eastAsia="zh-CN"/>
        </w:rPr>
        <w:t>编内</w:t>
      </w:r>
      <w:r>
        <w:rPr>
          <w:rFonts w:hint="eastAsia" w:ascii="仿宋_GB2312" w:eastAsia="仿宋_GB2312"/>
          <w:b/>
          <w:bCs/>
          <w:color w:val="auto"/>
          <w:sz w:val="32"/>
          <w:szCs w:val="32"/>
          <w:highlight w:val="none"/>
        </w:rPr>
        <w:t>工作人员的，不再享受报考事业单位加分和专门</w:t>
      </w:r>
      <w:r>
        <w:rPr>
          <w:rFonts w:hint="eastAsia" w:ascii="仿宋_GB2312" w:eastAsia="仿宋_GB2312"/>
          <w:b/>
          <w:bCs/>
          <w:color w:val="auto"/>
          <w:sz w:val="32"/>
          <w:szCs w:val="32"/>
          <w:highlight w:val="none"/>
          <w:lang w:eastAsia="zh-CN"/>
        </w:rPr>
        <w:t>岗位</w:t>
      </w:r>
      <w:r>
        <w:rPr>
          <w:rFonts w:hint="eastAsia" w:ascii="仿宋_GB2312" w:eastAsia="仿宋_GB2312"/>
          <w:b/>
          <w:bCs/>
          <w:color w:val="auto"/>
          <w:sz w:val="32"/>
          <w:szCs w:val="32"/>
          <w:highlight w:val="none"/>
        </w:rPr>
        <w:t>招考优惠政策。</w:t>
      </w:r>
    </w:p>
    <w:p>
      <w:pPr>
        <w:ind w:firstLine="643" w:firstLineChars="200"/>
        <w:outlineLvl w:val="1"/>
        <w:rPr>
          <w:rFonts w:hint="eastAsia" w:ascii="楷体" w:hAnsi="楷体" w:eastAsia="楷体" w:cs="楷体"/>
          <w:b/>
          <w:bCs/>
          <w:color w:val="auto"/>
          <w:sz w:val="32"/>
          <w:szCs w:val="32"/>
          <w:highlight w:val="none"/>
          <w:lang w:eastAsia="zh-CN"/>
        </w:rPr>
      </w:pPr>
      <w:bookmarkStart w:id="30" w:name="_Toc12727"/>
      <w:r>
        <w:rPr>
          <w:rFonts w:hint="eastAsia" w:ascii="楷体" w:hAnsi="楷体" w:eastAsia="楷体" w:cs="楷体"/>
          <w:b/>
          <w:bCs/>
          <w:color w:val="auto"/>
          <w:sz w:val="32"/>
          <w:szCs w:val="32"/>
          <w:highlight w:val="none"/>
          <w:lang w:eastAsia="zh-CN"/>
        </w:rPr>
        <w:t>（二）加分对象</w:t>
      </w:r>
      <w:bookmarkEnd w:id="30"/>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eastAsia="zh-CN"/>
        </w:rPr>
      </w:pPr>
      <w:bookmarkStart w:id="31" w:name="_Toc13976"/>
      <w:bookmarkStart w:id="32" w:name="_Toc17898"/>
      <w:bookmarkStart w:id="33" w:name="_Toc9098"/>
      <w:bookmarkStart w:id="34" w:name="_Toc10848"/>
      <w:bookmarkStart w:id="35" w:name="_Toc15632"/>
      <w:bookmarkStart w:id="36" w:name="_Toc14579"/>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1"/>
      <w:bookmarkEnd w:id="32"/>
      <w:bookmarkEnd w:id="33"/>
      <w:bookmarkEnd w:id="34"/>
      <w:bookmarkEnd w:id="35"/>
      <w:bookmarkEnd w:id="36"/>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2022年12月31日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37" w:name="_Toc3463"/>
      <w:bookmarkStart w:id="38" w:name="_Toc24980"/>
      <w:bookmarkStart w:id="39" w:name="_Toc12368"/>
      <w:bookmarkStart w:id="40" w:name="_Toc1747"/>
      <w:bookmarkStart w:id="41" w:name="_Toc22049"/>
      <w:bookmarkStart w:id="42" w:name="_Toc25686"/>
      <w:r>
        <w:rPr>
          <w:rFonts w:hint="eastAsia" w:ascii="仿宋_GB2312" w:hAnsi="仿宋_GB2312" w:eastAsia="仿宋_GB2312" w:cs="仿宋_GB2312"/>
          <w:b/>
          <w:bCs/>
          <w:color w:val="auto"/>
          <w:sz w:val="32"/>
          <w:szCs w:val="32"/>
          <w:highlight w:val="none"/>
          <w:lang w:val="en-US" w:eastAsia="zh-CN"/>
        </w:rPr>
        <w:t>2.退役士兵（含大学生退役士兵）</w:t>
      </w:r>
      <w:bookmarkEnd w:id="37"/>
      <w:bookmarkEnd w:id="38"/>
      <w:bookmarkEnd w:id="39"/>
      <w:bookmarkEnd w:id="40"/>
      <w:bookmarkEnd w:id="41"/>
      <w:bookmarkEnd w:id="42"/>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43" w:name="_Toc31915"/>
      <w:bookmarkStart w:id="44" w:name="_Toc5502"/>
      <w:bookmarkStart w:id="45" w:name="_Toc15434"/>
      <w:bookmarkStart w:id="46" w:name="_Toc24411"/>
      <w:r>
        <w:rPr>
          <w:rFonts w:hint="eastAsia" w:ascii="仿宋_GB2312" w:hAnsi="仿宋_GB2312" w:eastAsia="仿宋_GB2312" w:cs="仿宋_GB2312"/>
          <w:b/>
          <w:bCs/>
          <w:color w:val="auto"/>
          <w:sz w:val="32"/>
          <w:szCs w:val="32"/>
          <w:highlight w:val="none"/>
          <w:lang w:val="en-US" w:eastAsia="zh-CN"/>
        </w:rPr>
        <w:t>3.退役优秀运动员</w:t>
      </w:r>
      <w:bookmarkEnd w:id="43"/>
      <w:bookmarkEnd w:id="44"/>
      <w:bookmarkEnd w:id="45"/>
      <w:bookmarkEnd w:id="4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30306"/>
      <w:bookmarkStart w:id="48" w:name="_Toc30062"/>
      <w:r>
        <w:rPr>
          <w:rFonts w:hint="eastAsia" w:ascii="楷体" w:hAnsi="楷体" w:eastAsia="楷体" w:cs="楷体"/>
          <w:b/>
          <w:bCs/>
          <w:color w:val="auto"/>
          <w:sz w:val="32"/>
          <w:szCs w:val="32"/>
          <w:highlight w:val="none"/>
          <w:lang w:eastAsia="zh-CN"/>
        </w:rPr>
        <w:t>（三）加分证明材料</w:t>
      </w:r>
      <w:bookmarkEnd w:id="47"/>
      <w:bookmarkEnd w:id="4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49" w:name="_Toc25028"/>
      <w:r>
        <w:rPr>
          <w:rFonts w:hint="eastAsia" w:ascii="黑体" w:hAnsi="黑体" w:eastAsia="黑体"/>
          <w:b/>
          <w:bCs/>
          <w:color w:val="auto"/>
          <w:sz w:val="32"/>
          <w:szCs w:val="32"/>
          <w:highlight w:val="none"/>
        </w:rPr>
        <w:t>综合总分计算</w:t>
      </w:r>
      <w:bookmarkEnd w:id="49"/>
    </w:p>
    <w:p>
      <w:pPr>
        <w:numPr>
          <w:ilvl w:val="0"/>
          <w:numId w:val="0"/>
        </w:numPr>
        <w:ind w:left="600" w:lef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综合总分合格线为60分。具体计算公式为：</w:t>
      </w:r>
    </w:p>
    <w:p>
      <w:pPr>
        <w:numPr>
          <w:ilvl w:val="0"/>
          <w:numId w:val="0"/>
        </w:numPr>
        <w:ind w:left="600" w:left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综合总分=笔试成绩×</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0%+面试成绩×</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0%。</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笔试</w:t>
      </w:r>
      <w:r>
        <w:rPr>
          <w:rFonts w:hint="eastAsia" w:ascii="仿宋_GB2312" w:hAnsi="仿宋_GB2312" w:eastAsia="仿宋_GB2312" w:cs="仿宋_GB2312"/>
          <w:color w:val="auto"/>
          <w:sz w:val="32"/>
          <w:szCs w:val="32"/>
        </w:rPr>
        <w:t>成绩、</w:t>
      </w:r>
      <w:r>
        <w:rPr>
          <w:rFonts w:hint="eastAsia" w:ascii="仿宋_GB2312" w:hAnsi="仿宋_GB2312" w:eastAsia="仿宋_GB2312" w:cs="仿宋_GB2312"/>
          <w:color w:val="auto"/>
          <w:sz w:val="32"/>
          <w:szCs w:val="32"/>
          <w:lang w:eastAsia="zh-CN"/>
        </w:rPr>
        <w:t>专业技能</w:t>
      </w:r>
      <w:r>
        <w:rPr>
          <w:rFonts w:hint="eastAsia" w:ascii="仿宋_GB2312" w:hAnsi="仿宋_GB2312" w:eastAsia="仿宋_GB2312" w:cs="仿宋_GB2312"/>
          <w:color w:val="auto"/>
          <w:sz w:val="32"/>
          <w:szCs w:val="32"/>
        </w:rPr>
        <w:t>面试成绩、综合总分均采用四舍五入方式取小数点后2位（必要时可增加小数点位数）。对于综合总分相同者，按以下顺序进一步确定名次排列：</w:t>
      </w:r>
    </w:p>
    <w:p>
      <w:pPr>
        <w:numPr>
          <w:ilvl w:val="0"/>
          <w:numId w:val="7"/>
        </w:numPr>
        <w:ind w:left="640" w:leftChars="0"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专业技能面试</w:t>
      </w:r>
      <w:r>
        <w:rPr>
          <w:rFonts w:hint="eastAsia" w:ascii="仿宋_GB2312" w:hAnsi="仿宋_GB2312" w:eastAsia="仿宋_GB2312" w:cs="仿宋_GB2312"/>
          <w:color w:val="auto"/>
          <w:sz w:val="32"/>
          <w:szCs w:val="32"/>
        </w:rPr>
        <w:t>成绩从高到低排列；</w:t>
      </w:r>
    </w:p>
    <w:p>
      <w:pPr>
        <w:numPr>
          <w:ilvl w:val="0"/>
          <w:numId w:val="7"/>
        </w:numPr>
        <w:ind w:left="640" w:leftChars="0" w:firstLine="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eastAsia="zh-CN"/>
        </w:rPr>
        <w:t>专业技能面试</w:t>
      </w:r>
      <w:r>
        <w:rPr>
          <w:rFonts w:hint="eastAsia" w:ascii="仿宋_GB2312" w:hAnsi="仿宋_GB2312" w:eastAsia="仿宋_GB2312" w:cs="仿宋_GB2312"/>
          <w:color w:val="auto"/>
          <w:sz w:val="32"/>
          <w:szCs w:val="32"/>
        </w:rPr>
        <w:t>成绩又相同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笔试</w:t>
      </w:r>
      <w:r>
        <w:rPr>
          <w:rFonts w:hint="eastAsia" w:ascii="仿宋_GB2312" w:hAnsi="仿宋_GB2312" w:eastAsia="仿宋_GB2312" w:cs="仿宋_GB2312"/>
          <w:color w:val="auto"/>
          <w:sz w:val="32"/>
          <w:szCs w:val="32"/>
        </w:rPr>
        <w:t>成绩排列；</w:t>
      </w:r>
    </w:p>
    <w:p>
      <w:pPr>
        <w:ind w:firstLine="600"/>
        <w:rPr>
          <w:rFonts w:hint="eastAsia" w:ascii="仿宋_GB2312" w:hAnsi="仿宋_GB2312" w:eastAsia="仿宋_GB2312" w:cs="仿宋_GB2312"/>
          <w:strike w:val="0"/>
          <w:color w:val="auto"/>
          <w:sz w:val="32"/>
          <w:szCs w:val="32"/>
        </w:rPr>
      </w:pPr>
      <w:r>
        <w:rPr>
          <w:rFonts w:hint="eastAsia" w:ascii="仿宋_GB2312" w:hAnsi="仿宋_GB2312" w:eastAsia="仿宋_GB2312" w:cs="仿宋_GB2312"/>
          <w:color w:val="auto"/>
          <w:sz w:val="32"/>
          <w:szCs w:val="32"/>
        </w:rPr>
        <w:t>（三）若</w:t>
      </w:r>
      <w:r>
        <w:rPr>
          <w:rFonts w:hint="eastAsia" w:ascii="仿宋_GB2312" w:hAnsi="仿宋_GB2312" w:eastAsia="仿宋_GB2312" w:cs="仿宋_GB2312"/>
          <w:color w:val="auto"/>
          <w:sz w:val="32"/>
          <w:szCs w:val="32"/>
          <w:lang w:eastAsia="zh-CN"/>
        </w:rPr>
        <w:t>笔试</w:t>
      </w:r>
      <w:r>
        <w:rPr>
          <w:rFonts w:hint="eastAsia" w:ascii="仿宋_GB2312" w:hAnsi="仿宋_GB2312" w:eastAsia="仿宋_GB2312" w:cs="仿宋_GB2312"/>
          <w:color w:val="auto"/>
          <w:sz w:val="32"/>
          <w:szCs w:val="32"/>
        </w:rPr>
        <w:t>成绩依然相同，符合国家、福建省或厦门市文件规定优先对象的，优先进入体检环节。若无优先对象，可由考生协商一致的情况下签名同意自行采取简易方式确定最终进入体检环节人选，</w:t>
      </w:r>
      <w:r>
        <w:rPr>
          <w:rFonts w:hint="eastAsia" w:ascii="仿宋_GB2312" w:hAnsi="仿宋_GB2312" w:eastAsia="仿宋_GB2312" w:cs="仿宋_GB2312"/>
          <w:strike w:val="0"/>
          <w:dstrike w:val="0"/>
          <w:color w:val="auto"/>
          <w:sz w:val="32"/>
          <w:szCs w:val="32"/>
        </w:rPr>
        <w:t>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50" w:name="_Toc1347"/>
      <w:r>
        <w:rPr>
          <w:rFonts w:hint="eastAsia" w:ascii="黑体" w:hAnsi="黑体" w:eastAsia="黑体"/>
          <w:b/>
          <w:bCs/>
          <w:color w:val="auto"/>
          <w:sz w:val="32"/>
          <w:szCs w:val="32"/>
          <w:highlight w:val="none"/>
        </w:rPr>
        <w:t>体检和考察</w:t>
      </w:r>
      <w:bookmarkEnd w:id="50"/>
    </w:p>
    <w:p>
      <w:pPr>
        <w:ind w:firstLine="643" w:firstLineChars="200"/>
        <w:outlineLvl w:val="1"/>
        <w:rPr>
          <w:rFonts w:ascii="楷体" w:hAnsi="楷体" w:eastAsia="楷体"/>
          <w:b/>
          <w:color w:val="auto"/>
          <w:sz w:val="32"/>
          <w:szCs w:val="32"/>
          <w:highlight w:val="none"/>
        </w:rPr>
      </w:pPr>
      <w:bookmarkStart w:id="51" w:name="_Toc4410"/>
      <w:bookmarkStart w:id="52" w:name="_Toc17586"/>
      <w:r>
        <w:rPr>
          <w:rFonts w:hint="eastAsia" w:ascii="楷体" w:hAnsi="楷体" w:eastAsia="楷体"/>
          <w:b/>
          <w:color w:val="auto"/>
          <w:sz w:val="32"/>
          <w:szCs w:val="32"/>
          <w:highlight w:val="none"/>
        </w:rPr>
        <w:t>（一）确定体检人选</w:t>
      </w:r>
      <w:bookmarkEnd w:id="51"/>
      <w:bookmarkEnd w:id="52"/>
    </w:p>
    <w:p>
      <w:pPr>
        <w:numPr>
          <w:ilvl w:val="0"/>
          <w:numId w:val="0"/>
        </w:numPr>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从综合总分合格者中，根据综合总分排名顺序，按岗位拟招聘人数1:1的比例从高分至低分确定体检人选。</w:t>
      </w:r>
    </w:p>
    <w:p>
      <w:pPr>
        <w:numPr>
          <w:ilvl w:val="0"/>
          <w:numId w:val="8"/>
        </w:numPr>
        <w:ind w:left="0" w:leftChars="0" w:firstLine="643" w:firstLineChars="200"/>
        <w:outlineLvl w:val="1"/>
        <w:rPr>
          <w:rFonts w:hint="eastAsia" w:ascii="楷体" w:hAnsi="楷体" w:eastAsia="楷体"/>
          <w:b/>
          <w:color w:val="auto"/>
          <w:sz w:val="32"/>
          <w:szCs w:val="32"/>
          <w:highlight w:val="none"/>
        </w:rPr>
      </w:pPr>
      <w:bookmarkStart w:id="53" w:name="_Toc7767"/>
      <w:r>
        <w:rPr>
          <w:rFonts w:hint="eastAsia" w:ascii="楷体" w:hAnsi="楷体" w:eastAsia="楷体"/>
          <w:b/>
          <w:color w:val="auto"/>
          <w:sz w:val="32"/>
          <w:szCs w:val="32"/>
          <w:highlight w:val="none"/>
        </w:rPr>
        <w:t>组织体检</w:t>
      </w:r>
      <w:bookmarkEnd w:id="53"/>
    </w:p>
    <w:p>
      <w:pPr>
        <w:numPr>
          <w:ilvl w:val="0"/>
          <w:numId w:val="0"/>
        </w:numPr>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体检由招聘单位会同主管部门组织实施。体检人员应根据通知按时参加并配合体检，否则，视为放弃资格。</w:t>
      </w:r>
    </w:p>
    <w:p>
      <w:pPr>
        <w:ind w:firstLine="643" w:firstLineChars="200"/>
        <w:outlineLvl w:val="1"/>
        <w:rPr>
          <w:rFonts w:ascii="楷体" w:hAnsi="楷体" w:eastAsia="楷体"/>
          <w:b/>
          <w:color w:val="auto"/>
          <w:sz w:val="32"/>
          <w:szCs w:val="32"/>
          <w:highlight w:val="none"/>
        </w:rPr>
      </w:pPr>
      <w:bookmarkStart w:id="54" w:name="_Toc18557"/>
      <w:r>
        <w:rPr>
          <w:rFonts w:hint="eastAsia" w:ascii="楷体" w:hAnsi="楷体" w:eastAsia="楷体"/>
          <w:b/>
          <w:color w:val="auto"/>
          <w:sz w:val="32"/>
          <w:szCs w:val="32"/>
          <w:highlight w:val="none"/>
        </w:rPr>
        <w:t>（三）体检依据</w:t>
      </w:r>
      <w:bookmarkEnd w:id="5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3" w:firstLineChars="200"/>
        <w:outlineLvl w:val="1"/>
        <w:rPr>
          <w:rFonts w:ascii="楷体" w:hAnsi="楷体" w:eastAsia="楷体"/>
          <w:b/>
          <w:color w:val="auto"/>
          <w:sz w:val="32"/>
          <w:szCs w:val="32"/>
          <w:highlight w:val="none"/>
        </w:rPr>
      </w:pPr>
      <w:bookmarkStart w:id="55" w:name="_Toc26615"/>
      <w:r>
        <w:rPr>
          <w:rFonts w:hint="eastAsia" w:ascii="楷体" w:hAnsi="楷体" w:eastAsia="楷体"/>
          <w:b/>
          <w:color w:val="auto"/>
          <w:sz w:val="32"/>
          <w:szCs w:val="32"/>
          <w:highlight w:val="none"/>
        </w:rPr>
        <w:t>（四）体检复检</w:t>
      </w:r>
      <w:bookmarkEnd w:id="5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56" w:name="_Toc978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5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57" w:name="_Toc29210"/>
      <w:r>
        <w:rPr>
          <w:rFonts w:hint="eastAsia" w:ascii="楷体" w:hAnsi="楷体" w:eastAsia="楷体"/>
          <w:b/>
          <w:color w:val="auto"/>
          <w:sz w:val="32"/>
          <w:szCs w:val="32"/>
          <w:highlight w:val="none"/>
        </w:rPr>
        <w:t>（六）考察</w:t>
      </w:r>
      <w:bookmarkEnd w:id="5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58" w:name="_Toc9339"/>
      <w:r>
        <w:rPr>
          <w:rFonts w:hint="eastAsia" w:ascii="黑体" w:hAnsi="黑体" w:eastAsia="黑体"/>
          <w:b/>
          <w:bCs/>
          <w:color w:val="auto"/>
          <w:sz w:val="32"/>
          <w:szCs w:val="32"/>
          <w:highlight w:val="none"/>
        </w:rPr>
        <w:t>公示</w:t>
      </w:r>
      <w:bookmarkEnd w:id="5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w:t>
      </w:r>
      <w:r>
        <w:rPr>
          <w:rFonts w:hint="eastAsia" w:ascii="仿宋_GB2312" w:hAnsi="仿宋_GB2312" w:eastAsia="仿宋_GB2312" w:cs="仿宋_GB2312"/>
          <w:color w:val="auto"/>
          <w:sz w:val="32"/>
          <w:szCs w:val="32"/>
          <w:lang w:eastAsia="zh-CN"/>
        </w:rPr>
        <w:t>并在厦门公安公众服务网公示7个工作日。</w:t>
      </w:r>
      <w:r>
        <w:rPr>
          <w:rFonts w:hint="eastAsia" w:ascii="仿宋_GB2312" w:eastAsia="仿宋_GB2312"/>
          <w:color w:val="auto"/>
          <w:sz w:val="32"/>
          <w:szCs w:val="32"/>
          <w:highlight w:val="none"/>
        </w:rPr>
        <w:t>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p>
    <w:p>
      <w:pPr>
        <w:numPr>
          <w:ilvl w:val="0"/>
          <w:numId w:val="4"/>
        </w:numPr>
        <w:ind w:firstLine="643" w:firstLineChars="200"/>
        <w:outlineLvl w:val="0"/>
        <w:rPr>
          <w:rFonts w:hint="eastAsia" w:ascii="黑体" w:hAnsi="黑体" w:eastAsia="黑体"/>
          <w:b/>
          <w:bCs/>
          <w:color w:val="auto"/>
          <w:sz w:val="32"/>
          <w:szCs w:val="32"/>
          <w:highlight w:val="none"/>
        </w:rPr>
      </w:pPr>
      <w:bookmarkStart w:id="59" w:name="_Toc3434"/>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59"/>
    </w:p>
    <w:p>
      <w:pPr>
        <w:ind w:firstLine="643" w:firstLineChars="200"/>
        <w:outlineLvl w:val="1"/>
        <w:rPr>
          <w:rFonts w:ascii="楷体" w:hAnsi="楷体" w:eastAsia="楷体"/>
          <w:b/>
          <w:color w:val="auto"/>
          <w:sz w:val="32"/>
          <w:szCs w:val="32"/>
          <w:highlight w:val="none"/>
        </w:rPr>
      </w:pPr>
      <w:bookmarkStart w:id="60" w:name="_Toc19421"/>
      <w:r>
        <w:rPr>
          <w:rFonts w:hint="eastAsia" w:ascii="楷体" w:hAnsi="楷体" w:eastAsia="楷体"/>
          <w:b/>
          <w:color w:val="auto"/>
          <w:sz w:val="32"/>
          <w:szCs w:val="32"/>
          <w:highlight w:val="none"/>
        </w:rPr>
        <w:t>（一）聘用手续办理</w:t>
      </w:r>
      <w:bookmarkEnd w:id="6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hAnsi="仿宋_GB2312" w:eastAsia="仿宋_GB2312" w:cs="仿宋_GB2312"/>
          <w:color w:val="auto"/>
          <w:sz w:val="32"/>
          <w:szCs w:val="32"/>
          <w:lang w:val="en-US" w:eastAsia="zh-CN"/>
        </w:rPr>
        <w:t>2</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w:t>
      </w:r>
      <w:r>
        <w:rPr>
          <w:rFonts w:hint="eastAsia" w:ascii="仿宋_GB2312" w:hAnsi="仿宋_GB2312" w:eastAsia="仿宋_GB2312" w:cs="仿宋_GB2312"/>
          <w:color w:val="auto"/>
          <w:sz w:val="32"/>
          <w:szCs w:val="32"/>
          <w:lang w:val="en-US" w:eastAsia="zh-CN"/>
        </w:rPr>
        <w:t>1</w:t>
      </w:r>
      <w:r>
        <w:rPr>
          <w:rFonts w:hint="eastAsia" w:ascii="仿宋_GB2312" w:eastAsia="仿宋_GB2312"/>
          <w:color w:val="auto"/>
          <w:sz w:val="32"/>
          <w:szCs w:val="32"/>
          <w:highlight w:val="none"/>
        </w:rPr>
        <w:t>个月），否则视为放弃聘用资格。</w:t>
      </w:r>
    </w:p>
    <w:p>
      <w:pPr>
        <w:ind w:firstLine="643" w:firstLineChars="200"/>
        <w:outlineLvl w:val="1"/>
        <w:rPr>
          <w:rFonts w:ascii="楷体" w:hAnsi="楷体" w:eastAsia="楷体"/>
          <w:b/>
          <w:color w:val="auto"/>
          <w:sz w:val="32"/>
          <w:szCs w:val="32"/>
          <w:highlight w:val="none"/>
        </w:rPr>
      </w:pPr>
      <w:bookmarkStart w:id="61" w:name="_Toc30831"/>
      <w:r>
        <w:rPr>
          <w:rFonts w:hint="eastAsia" w:ascii="楷体" w:hAnsi="楷体" w:eastAsia="楷体"/>
          <w:b/>
          <w:color w:val="auto"/>
          <w:sz w:val="32"/>
          <w:szCs w:val="32"/>
          <w:highlight w:val="none"/>
        </w:rPr>
        <w:t>（二）岗位聘任</w:t>
      </w:r>
      <w:bookmarkEnd w:id="6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ascii="仿宋_GB2312" w:eastAsia="仿宋_GB2312"/>
          <w:b/>
          <w:bCs w:val="0"/>
          <w:color w:val="auto"/>
          <w:sz w:val="32"/>
          <w:szCs w:val="32"/>
          <w:highlight w:val="none"/>
        </w:rPr>
      </w:pPr>
      <w:bookmarkStart w:id="62" w:name="_Toc32741"/>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62"/>
    </w:p>
    <w:p>
      <w:pPr>
        <w:numPr>
          <w:ilvl w:val="0"/>
          <w:numId w:val="9"/>
        </w:numPr>
        <w:ind w:left="0" w:leftChars="0" w:firstLine="420" w:firstLineChars="0"/>
        <w:outlineLvl w:val="1"/>
        <w:rPr>
          <w:rFonts w:ascii="仿宋_GB2312" w:eastAsia="仿宋_GB2312"/>
          <w:b/>
          <w:bCs w:val="0"/>
          <w:strike w:val="0"/>
          <w:dstrike w:val="0"/>
          <w:color w:val="auto"/>
          <w:sz w:val="32"/>
          <w:szCs w:val="32"/>
          <w:highlight w:val="none"/>
        </w:rPr>
      </w:pPr>
      <w:bookmarkStart w:id="63" w:name="_Toc13106"/>
      <w:r>
        <w:rPr>
          <w:rFonts w:hint="eastAsia" w:ascii="楷体" w:hAnsi="楷体" w:eastAsia="楷体"/>
          <w:b/>
          <w:bCs w:val="0"/>
          <w:strike w:val="0"/>
          <w:dstrike w:val="0"/>
          <w:color w:val="auto"/>
          <w:sz w:val="32"/>
          <w:szCs w:val="32"/>
          <w:highlight w:val="none"/>
          <w:lang w:eastAsia="zh-CN"/>
        </w:rPr>
        <w:t>全日制普通教育学历</w:t>
      </w:r>
      <w:bookmarkEnd w:id="63"/>
    </w:p>
    <w:p>
      <w:pPr>
        <w:ind w:firstLine="640" w:firstLineChars="20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9"/>
        </w:numPr>
        <w:ind w:left="0" w:leftChars="0" w:firstLine="420" w:firstLineChars="0"/>
        <w:outlineLvl w:val="1"/>
        <w:rPr>
          <w:rFonts w:hint="eastAsia" w:ascii="楷体" w:hAnsi="楷体" w:eastAsia="楷体"/>
          <w:b/>
          <w:bCs w:val="0"/>
          <w:strike w:val="0"/>
          <w:dstrike w:val="0"/>
          <w:color w:val="auto"/>
          <w:sz w:val="32"/>
          <w:szCs w:val="32"/>
          <w:highlight w:val="none"/>
          <w:lang w:eastAsia="zh-CN"/>
        </w:rPr>
      </w:pPr>
      <w:bookmarkStart w:id="64" w:name="_Toc10411"/>
      <w:r>
        <w:rPr>
          <w:rFonts w:hint="eastAsia" w:ascii="楷体" w:hAnsi="楷体" w:eastAsia="楷体"/>
          <w:b/>
          <w:bCs w:val="0"/>
          <w:strike w:val="0"/>
          <w:dstrike w:val="0"/>
          <w:color w:val="auto"/>
          <w:sz w:val="32"/>
          <w:szCs w:val="32"/>
          <w:highlight w:val="none"/>
          <w:lang w:eastAsia="zh-CN"/>
        </w:rPr>
        <w:t>职称</w:t>
      </w:r>
      <w:bookmarkEnd w:id="64"/>
    </w:p>
    <w:p>
      <w:pPr>
        <w:numPr>
          <w:ilvl w:val="0"/>
          <w:numId w:val="0"/>
        </w:numPr>
        <w:ind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岗位资格条件要求的职称是指经社会化评审、全国统一考试或考核确认等方式取得的专业技术职务任职资格，不含通过非公有制企业职称评审方式取得的职称。</w:t>
      </w:r>
    </w:p>
    <w:p>
      <w:pPr>
        <w:numPr>
          <w:ilvl w:val="0"/>
          <w:numId w:val="0"/>
        </w:numPr>
        <w:ind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在资格复核时，尚未取得岗位资格条件要求的职称证书的，可提供成绩单（须证明通过考试）、评审通过文件或考核确认表等有效材料。</w:t>
      </w:r>
    </w:p>
    <w:p>
      <w:pPr>
        <w:numPr>
          <w:ilvl w:val="0"/>
          <w:numId w:val="9"/>
        </w:numPr>
        <w:ind w:left="0" w:leftChars="0" w:firstLine="420" w:firstLineChars="0"/>
        <w:outlineLvl w:val="1"/>
        <w:rPr>
          <w:rFonts w:ascii="仿宋_GB2312" w:eastAsia="仿宋_GB2312"/>
          <w:b/>
          <w:bCs w:val="0"/>
          <w:color w:val="auto"/>
          <w:sz w:val="32"/>
          <w:szCs w:val="32"/>
          <w:highlight w:val="none"/>
        </w:rPr>
      </w:pPr>
      <w:bookmarkStart w:id="65" w:name="_Toc5331"/>
      <w:r>
        <w:rPr>
          <w:rFonts w:hint="eastAsia" w:ascii="楷体" w:hAnsi="楷体" w:eastAsia="楷体"/>
          <w:b/>
          <w:bCs w:val="0"/>
          <w:color w:val="auto"/>
          <w:sz w:val="32"/>
          <w:szCs w:val="32"/>
          <w:highlight w:val="none"/>
        </w:rPr>
        <w:t>生源</w:t>
      </w:r>
      <w:bookmarkEnd w:id="65"/>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9"/>
        </w:numPr>
        <w:ind w:left="0" w:leftChars="0" w:firstLine="420" w:firstLineChars="0"/>
        <w:outlineLvl w:val="1"/>
        <w:rPr>
          <w:rFonts w:ascii="仿宋_GB2312" w:eastAsia="仿宋_GB2312"/>
          <w:b/>
          <w:bCs w:val="0"/>
          <w:color w:val="auto"/>
          <w:sz w:val="32"/>
          <w:szCs w:val="32"/>
          <w:highlight w:val="none"/>
        </w:rPr>
      </w:pPr>
      <w:bookmarkStart w:id="66" w:name="_Toc14994"/>
      <w:r>
        <w:rPr>
          <w:rFonts w:hint="eastAsia" w:ascii="楷体" w:hAnsi="楷体" w:eastAsia="楷体"/>
          <w:b/>
          <w:bCs w:val="0"/>
          <w:color w:val="auto"/>
          <w:sz w:val="32"/>
          <w:szCs w:val="32"/>
          <w:highlight w:val="none"/>
        </w:rPr>
        <w:t>港澳台人员</w:t>
      </w:r>
      <w:bookmarkEnd w:id="66"/>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9"/>
        </w:numPr>
        <w:ind w:left="0" w:leftChars="0" w:firstLine="420" w:firstLineChars="0"/>
        <w:outlineLvl w:val="1"/>
        <w:rPr>
          <w:rFonts w:ascii="仿宋_GB2312" w:eastAsia="仿宋_GB2312"/>
          <w:b/>
          <w:bCs w:val="0"/>
          <w:color w:val="auto"/>
          <w:sz w:val="32"/>
          <w:szCs w:val="32"/>
          <w:highlight w:val="none"/>
        </w:rPr>
      </w:pPr>
      <w:bookmarkStart w:id="67" w:name="_Toc23265"/>
      <w:r>
        <w:rPr>
          <w:rFonts w:hint="eastAsia" w:ascii="楷体" w:hAnsi="楷体" w:eastAsia="楷体"/>
          <w:b/>
          <w:bCs w:val="0"/>
          <w:color w:val="auto"/>
          <w:sz w:val="32"/>
          <w:szCs w:val="32"/>
          <w:highlight w:val="none"/>
        </w:rPr>
        <w:t>技工院校毕业生</w:t>
      </w:r>
      <w:bookmarkEnd w:id="6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68" w:name="_Toc5309"/>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68"/>
    </w:p>
    <w:p>
      <w:pPr>
        <w:numPr>
          <w:ilvl w:val="0"/>
          <w:numId w:val="10"/>
        </w:numPr>
        <w:ind w:firstLine="643" w:firstLineChars="200"/>
        <w:outlineLvl w:val="1"/>
        <w:rPr>
          <w:rFonts w:hint="eastAsia" w:ascii="楷体" w:hAnsi="楷体" w:eastAsia="楷体"/>
          <w:b/>
          <w:color w:val="auto"/>
          <w:sz w:val="32"/>
          <w:szCs w:val="32"/>
          <w:highlight w:val="none"/>
        </w:rPr>
      </w:pPr>
      <w:bookmarkStart w:id="69" w:name="_Toc26751"/>
      <w:r>
        <w:rPr>
          <w:rFonts w:hint="eastAsia" w:ascii="楷体" w:hAnsi="楷体" w:eastAsia="楷体"/>
          <w:b/>
          <w:color w:val="auto"/>
          <w:sz w:val="32"/>
          <w:szCs w:val="32"/>
          <w:highlight w:val="none"/>
          <w:lang w:eastAsia="zh-CN"/>
        </w:rPr>
        <w:t>个人密码重置</w:t>
      </w:r>
      <w:bookmarkEnd w:id="69"/>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第二种：</w:t>
      </w:r>
      <w:r>
        <w:rPr>
          <w:rFonts w:hint="eastAsia" w:ascii="仿宋_GB2312" w:eastAsia="仿宋_GB2312"/>
          <w:color w:val="auto"/>
          <w:sz w:val="32"/>
          <w:szCs w:val="32"/>
          <w:highlight w:val="none"/>
          <w:lang w:eastAsia="zh-CN"/>
        </w:rPr>
        <w:fldChar w:fldCharType="begin"/>
      </w:r>
      <w:r>
        <w:rPr>
          <w:rFonts w:hint="eastAsia" w:ascii="仿宋_GB2312" w:eastAsia="仿宋_GB2312"/>
          <w:color w:val="auto"/>
          <w:sz w:val="32"/>
          <w:szCs w:val="32"/>
          <w:highlight w:val="none"/>
          <w:lang w:eastAsia="zh-CN"/>
        </w:rPr>
        <w:instrText xml:space="preserve"> HYPERLINK "mailto:人工找回。须将手持身份证原件的肖像照、身份证正反面照片发送至xmmmcz@163.com，待工作人员依序逐一审核并重置，请耐心等待。" </w:instrText>
      </w:r>
      <w:r>
        <w:rPr>
          <w:rFonts w:hint="eastAsia" w:ascii="仿宋_GB2312" w:eastAsia="仿宋_GB2312"/>
          <w:color w:val="auto"/>
          <w:sz w:val="32"/>
          <w:szCs w:val="32"/>
          <w:highlight w:val="none"/>
          <w:lang w:eastAsia="zh-CN"/>
        </w:rPr>
        <w:fldChar w:fldCharType="separate"/>
      </w:r>
      <w:r>
        <w:rPr>
          <w:rFonts w:hint="eastAsia" w:ascii="仿宋_GB2312" w:eastAsia="仿宋_GB2312"/>
          <w:color w:val="auto"/>
          <w:sz w:val="32"/>
          <w:szCs w:val="32"/>
          <w:highlight w:val="none"/>
          <w:lang w:eastAsia="zh-CN"/>
        </w:rPr>
        <w:t>人工找回。须将手持身份证原件的肖像照、身份证正反面照片发送至xmmmcz@163.com，待工作人员依序逐一审核并重置，请耐心等待。</w:t>
      </w:r>
      <w:r>
        <w:rPr>
          <w:rFonts w:hint="eastAsia" w:ascii="仿宋_GB2312" w:eastAsia="仿宋_GB2312"/>
          <w:color w:val="auto"/>
          <w:sz w:val="32"/>
          <w:szCs w:val="32"/>
          <w:highlight w:val="none"/>
          <w:lang w:eastAsia="zh-CN"/>
        </w:rPr>
        <w:fldChar w:fldCharType="end"/>
      </w:r>
      <w:r>
        <w:rPr>
          <w:rFonts w:hint="eastAsia" w:ascii="仿宋_GB2312" w:eastAsia="仿宋_GB2312"/>
          <w:color w:val="auto"/>
          <w:sz w:val="32"/>
          <w:szCs w:val="32"/>
          <w:highlight w:val="none"/>
          <w:lang w:eastAsia="zh-CN"/>
        </w:rPr>
        <w:t>建议尽可能采用第一种方式找回密码。</w:t>
      </w:r>
    </w:p>
    <w:p>
      <w:pPr>
        <w:numPr>
          <w:ilvl w:val="0"/>
          <w:numId w:val="10"/>
        </w:numPr>
        <w:ind w:firstLine="643" w:firstLineChars="200"/>
        <w:outlineLvl w:val="1"/>
        <w:rPr>
          <w:rFonts w:hint="eastAsia" w:ascii="楷体" w:hAnsi="楷体" w:eastAsia="楷体"/>
          <w:b/>
          <w:color w:val="auto"/>
          <w:sz w:val="32"/>
          <w:szCs w:val="32"/>
          <w:highlight w:val="none"/>
        </w:rPr>
      </w:pPr>
      <w:bookmarkStart w:id="70" w:name="_Toc13351"/>
      <w:r>
        <w:rPr>
          <w:rFonts w:hint="eastAsia" w:ascii="楷体" w:hAnsi="楷体" w:eastAsia="楷体"/>
          <w:b/>
          <w:color w:val="auto"/>
          <w:sz w:val="32"/>
          <w:szCs w:val="32"/>
          <w:highlight w:val="none"/>
        </w:rPr>
        <w:t>报名信息填写</w:t>
      </w:r>
      <w:bookmarkEnd w:id="70"/>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1"/>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1" w:name="_Toc16055"/>
      <w:bookmarkStart w:id="72" w:name="_Toc10868"/>
      <w:bookmarkStart w:id="73" w:name="_Toc3262"/>
      <w:bookmarkStart w:id="74" w:name="_Toc23444"/>
      <w:r>
        <w:rPr>
          <w:rFonts w:hint="eastAsia" w:ascii="仿宋_GB2312" w:hAnsi="仿宋_GB2312" w:eastAsia="仿宋_GB2312" w:cs="仿宋_GB2312"/>
          <w:b/>
          <w:bCs w:val="0"/>
          <w:color w:val="auto"/>
          <w:sz w:val="32"/>
          <w:szCs w:val="32"/>
          <w:highlight w:val="none"/>
          <w:lang w:val="en-US" w:eastAsia="zh-CN"/>
        </w:rPr>
        <w:t>首次在报名系统注册的考生</w:t>
      </w:r>
      <w:bookmarkEnd w:id="71"/>
      <w:bookmarkEnd w:id="72"/>
      <w:bookmarkEnd w:id="73"/>
      <w:bookmarkEnd w:id="7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1"/>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5" w:name="_Toc13506"/>
      <w:bookmarkStart w:id="76" w:name="_Toc5835"/>
      <w:bookmarkStart w:id="77" w:name="_Toc16611"/>
      <w:bookmarkStart w:id="78" w:name="_Toc26764"/>
      <w:r>
        <w:rPr>
          <w:rFonts w:hint="eastAsia" w:ascii="仿宋_GB2312" w:hAnsi="仿宋_GB2312" w:eastAsia="仿宋_GB2312" w:cs="仿宋_GB2312"/>
          <w:b/>
          <w:bCs w:val="0"/>
          <w:color w:val="auto"/>
          <w:sz w:val="32"/>
          <w:szCs w:val="32"/>
          <w:highlight w:val="none"/>
          <w:lang w:val="en-US" w:eastAsia="zh-CN"/>
        </w:rPr>
        <w:t>曾在报名系统注册的考生</w:t>
      </w:r>
      <w:bookmarkEnd w:id="75"/>
      <w:bookmarkEnd w:id="76"/>
      <w:bookmarkEnd w:id="77"/>
      <w:bookmarkEnd w:id="78"/>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10"/>
        </w:numPr>
        <w:ind w:firstLine="643" w:firstLineChars="200"/>
        <w:outlineLvl w:val="1"/>
        <w:rPr>
          <w:rFonts w:hint="eastAsia" w:ascii="楷体" w:hAnsi="楷体" w:eastAsia="楷体"/>
          <w:b/>
          <w:color w:val="auto"/>
          <w:sz w:val="32"/>
          <w:szCs w:val="32"/>
          <w:highlight w:val="none"/>
        </w:rPr>
      </w:pPr>
      <w:bookmarkStart w:id="79" w:name="_Toc4250"/>
      <w:r>
        <w:rPr>
          <w:rFonts w:hint="eastAsia" w:ascii="楷体" w:hAnsi="楷体" w:eastAsia="楷体"/>
          <w:b/>
          <w:color w:val="auto"/>
          <w:sz w:val="32"/>
          <w:szCs w:val="32"/>
          <w:highlight w:val="none"/>
          <w:lang w:eastAsia="zh-CN"/>
        </w:rPr>
        <w:t>报名次数限定</w:t>
      </w:r>
      <w:bookmarkEnd w:id="79"/>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10"/>
        </w:numPr>
        <w:ind w:firstLine="643" w:firstLineChars="200"/>
        <w:outlineLvl w:val="1"/>
        <w:rPr>
          <w:rFonts w:hint="eastAsia" w:ascii="楷体" w:hAnsi="楷体" w:eastAsia="楷体"/>
          <w:b/>
          <w:color w:val="auto"/>
          <w:sz w:val="32"/>
          <w:szCs w:val="32"/>
          <w:highlight w:val="none"/>
        </w:rPr>
      </w:pPr>
      <w:bookmarkStart w:id="80" w:name="_Toc24960"/>
      <w:r>
        <w:rPr>
          <w:rFonts w:hint="eastAsia" w:ascii="楷体" w:hAnsi="楷体" w:eastAsia="楷体"/>
          <w:b/>
          <w:color w:val="auto"/>
          <w:sz w:val="32"/>
          <w:szCs w:val="32"/>
          <w:highlight w:val="none"/>
          <w:lang w:eastAsia="zh-CN"/>
        </w:rPr>
        <w:t>申诉注意事项</w:t>
      </w:r>
      <w:bookmarkEnd w:id="80"/>
    </w:p>
    <w:p>
      <w:pPr>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4"/>
        </w:numPr>
        <w:ind w:firstLine="643" w:firstLineChars="200"/>
        <w:outlineLvl w:val="0"/>
        <w:rPr>
          <w:rFonts w:hint="eastAsia" w:ascii="黑体" w:hAnsi="黑体" w:eastAsia="黑体"/>
          <w:b/>
          <w:bCs/>
          <w:color w:val="auto"/>
          <w:sz w:val="32"/>
          <w:szCs w:val="32"/>
          <w:highlight w:val="none"/>
        </w:rPr>
      </w:pPr>
      <w:bookmarkStart w:id="81" w:name="_Toc12745"/>
      <w:r>
        <w:rPr>
          <w:rFonts w:hint="eastAsia" w:ascii="黑体" w:hAnsi="黑体" w:eastAsia="黑体"/>
          <w:b/>
          <w:bCs/>
          <w:color w:val="auto"/>
          <w:sz w:val="32"/>
          <w:szCs w:val="32"/>
          <w:highlight w:val="none"/>
        </w:rPr>
        <w:t>疫情防控要求</w:t>
      </w:r>
      <w:bookmarkEnd w:id="81"/>
    </w:p>
    <w:p>
      <w:pPr>
        <w:spacing w:line="560" w:lineRule="exact"/>
        <w:ind w:firstLine="640" w:firstLineChars="200"/>
        <w:rPr>
          <w:rFonts w:hint="eastAsia" w:ascii="仿宋_GB2312" w:eastAsia="仿宋_GB2312"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rPr>
        <w:t>疫情防控要求贯穿本次招聘全程，将严格按照厦门市应对新冠肺炎疫情工作指挥部</w:t>
      </w:r>
      <w:r>
        <w:rPr>
          <w:rFonts w:hint="eastAsia" w:ascii="仿宋_GB2312" w:eastAsia="仿宋_GB2312" w:cstheme="minorBidi"/>
          <w:color w:val="auto"/>
          <w:sz w:val="32"/>
          <w:szCs w:val="32"/>
          <w:highlight w:val="none"/>
          <w:lang w:eastAsia="zh-CN"/>
        </w:rPr>
        <w:t>最新</w:t>
      </w:r>
      <w:r>
        <w:rPr>
          <w:rFonts w:hint="eastAsia" w:ascii="仿宋_GB2312" w:eastAsia="仿宋_GB2312" w:hAnsiTheme="minorHAnsi" w:cstheme="minorBidi"/>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heme="minorBidi"/>
          <w:color w:val="auto"/>
          <w:sz w:val="32"/>
          <w:szCs w:val="32"/>
          <w:highlight w:val="none"/>
          <w:lang w:eastAsia="zh-CN"/>
        </w:rPr>
        <w:t>本简章发布之日起至招聘结束，如境内新增中高风险地区，从境内中高风险地区、国（境）外地区来厦的，按我市疫情防控规定执行。</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cstheme="minorBidi"/>
          <w:color w:val="auto"/>
          <w:sz w:val="32"/>
          <w:szCs w:val="32"/>
          <w:highlight w:val="none"/>
          <w:lang w:eastAsia="zh-CN"/>
        </w:rPr>
        <w:t>招聘疫情防控要求请及时关注“报名系统”相关通知。必要时或有疑问，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87D7C"/>
    <w:multiLevelType w:val="singleLevel"/>
    <w:tmpl w:val="86987D7C"/>
    <w:lvl w:ilvl="0" w:tentative="0">
      <w:start w:val="1"/>
      <w:numFmt w:val="chineseCounting"/>
      <w:suff w:val="nothing"/>
      <w:lvlText w:val="（%1）"/>
      <w:lvlJc w:val="left"/>
      <w:rPr>
        <w:rFonts w:hint="eastAsia"/>
      </w:rPr>
    </w:lvl>
  </w:abstractNum>
  <w:abstractNum w:abstractNumId="1">
    <w:nsid w:val="8CDE7917"/>
    <w:multiLevelType w:val="singleLevel"/>
    <w:tmpl w:val="8CDE7917"/>
    <w:lvl w:ilvl="0" w:tentative="0">
      <w:start w:val="1"/>
      <w:numFmt w:val="decimal"/>
      <w:lvlText w:val="%1."/>
      <w:lvlJc w:val="left"/>
      <w:pPr>
        <w:ind w:left="425" w:hanging="425"/>
      </w:pPr>
      <w:rPr>
        <w:rFonts w:hint="default"/>
      </w:rPr>
    </w:lvl>
  </w:abstractNum>
  <w:abstractNum w:abstractNumId="2">
    <w:nsid w:val="9D254202"/>
    <w:multiLevelType w:val="singleLevel"/>
    <w:tmpl w:val="9D254202"/>
    <w:lvl w:ilvl="0" w:tentative="0">
      <w:start w:val="1"/>
      <w:numFmt w:val="chineseCounting"/>
      <w:suff w:val="nothing"/>
      <w:lvlText w:val="（%1）"/>
      <w:lvlJc w:val="left"/>
      <w:rPr>
        <w:rFonts w:hint="eastAsia"/>
      </w:rPr>
    </w:lvl>
  </w:abstractNum>
  <w:abstractNum w:abstractNumId="3">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4">
    <w:nsid w:val="B50CCCFE"/>
    <w:multiLevelType w:val="singleLevel"/>
    <w:tmpl w:val="B50CCCFE"/>
    <w:lvl w:ilvl="0" w:tentative="0">
      <w:start w:val="1"/>
      <w:numFmt w:val="chineseCounting"/>
      <w:suff w:val="nothing"/>
      <w:lvlText w:val="（%1）"/>
      <w:lvlJc w:val="left"/>
      <w:rPr>
        <w:rFonts w:hint="eastAsia"/>
      </w:rPr>
    </w:lvl>
  </w:abstractNum>
  <w:abstractNum w:abstractNumId="5">
    <w:nsid w:val="BE17E7BB"/>
    <w:multiLevelType w:val="singleLevel"/>
    <w:tmpl w:val="BE17E7BB"/>
    <w:lvl w:ilvl="0" w:tentative="0">
      <w:start w:val="3"/>
      <w:numFmt w:val="chineseCounting"/>
      <w:suff w:val="nothing"/>
      <w:lvlText w:val="（%1）"/>
      <w:lvlJc w:val="left"/>
      <w:rPr>
        <w:rFonts w:hint="eastAsia"/>
      </w:rPr>
    </w:lvl>
  </w:abstractNum>
  <w:abstractNum w:abstractNumId="6">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9">
    <w:nsid w:val="5878EA41"/>
    <w:multiLevelType w:val="singleLevel"/>
    <w:tmpl w:val="5878EA41"/>
    <w:lvl w:ilvl="0" w:tentative="0">
      <w:start w:val="1"/>
      <w:numFmt w:val="chineseCounting"/>
      <w:suff w:val="nothing"/>
      <w:lvlText w:val="（%1）"/>
      <w:lvlJc w:val="left"/>
      <w:pPr>
        <w:ind w:left="640" w:firstLine="0"/>
      </w:pPr>
      <w:rPr>
        <w:rFonts w:hint="eastAsia"/>
      </w:rPr>
    </w:lvl>
  </w:abstractNum>
  <w:abstractNum w:abstractNumId="10">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9"/>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1NGYzYmQ1ZTJmZGYyYTVhMzkwZGM4NmUwN2YyMDkifQ=="/>
  </w:docVars>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3E42843"/>
    <w:rsid w:val="040A5012"/>
    <w:rsid w:val="0431644B"/>
    <w:rsid w:val="047A0584"/>
    <w:rsid w:val="055067D2"/>
    <w:rsid w:val="060D0DBE"/>
    <w:rsid w:val="063C65E5"/>
    <w:rsid w:val="06B534C8"/>
    <w:rsid w:val="06EA3643"/>
    <w:rsid w:val="07872889"/>
    <w:rsid w:val="07F95AED"/>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5C0282"/>
    <w:rsid w:val="11D50F5D"/>
    <w:rsid w:val="12466C5E"/>
    <w:rsid w:val="127C59E8"/>
    <w:rsid w:val="12B17B3E"/>
    <w:rsid w:val="137A7CA3"/>
    <w:rsid w:val="145D3DE8"/>
    <w:rsid w:val="15714F96"/>
    <w:rsid w:val="15D95F9E"/>
    <w:rsid w:val="15E92563"/>
    <w:rsid w:val="175B119E"/>
    <w:rsid w:val="17682FA1"/>
    <w:rsid w:val="17E43367"/>
    <w:rsid w:val="18581580"/>
    <w:rsid w:val="18904636"/>
    <w:rsid w:val="18DC4FBF"/>
    <w:rsid w:val="19FFEA78"/>
    <w:rsid w:val="1AEA34DA"/>
    <w:rsid w:val="1E381C14"/>
    <w:rsid w:val="1F9312CF"/>
    <w:rsid w:val="1FAD1DE7"/>
    <w:rsid w:val="1FAE3AD8"/>
    <w:rsid w:val="20717870"/>
    <w:rsid w:val="207874E7"/>
    <w:rsid w:val="20D11DC7"/>
    <w:rsid w:val="2107136B"/>
    <w:rsid w:val="212E6965"/>
    <w:rsid w:val="21771570"/>
    <w:rsid w:val="21CD6AB5"/>
    <w:rsid w:val="21F41D88"/>
    <w:rsid w:val="221236C5"/>
    <w:rsid w:val="23916A34"/>
    <w:rsid w:val="23DA0315"/>
    <w:rsid w:val="23FF64C8"/>
    <w:rsid w:val="242714D3"/>
    <w:rsid w:val="248C709C"/>
    <w:rsid w:val="25454C78"/>
    <w:rsid w:val="25B64A56"/>
    <w:rsid w:val="2690248F"/>
    <w:rsid w:val="270E2036"/>
    <w:rsid w:val="27434329"/>
    <w:rsid w:val="27A609B1"/>
    <w:rsid w:val="27E04362"/>
    <w:rsid w:val="28654F9C"/>
    <w:rsid w:val="287A7EB7"/>
    <w:rsid w:val="29DC3048"/>
    <w:rsid w:val="2A07393E"/>
    <w:rsid w:val="2A9640F7"/>
    <w:rsid w:val="2AB93EDB"/>
    <w:rsid w:val="2D0A1C91"/>
    <w:rsid w:val="2D146264"/>
    <w:rsid w:val="2D1620D0"/>
    <w:rsid w:val="2D3D3232"/>
    <w:rsid w:val="2E10141D"/>
    <w:rsid w:val="2ED55ABF"/>
    <w:rsid w:val="2EE36BA3"/>
    <w:rsid w:val="2F284924"/>
    <w:rsid w:val="2FF31FA0"/>
    <w:rsid w:val="30496ABC"/>
    <w:rsid w:val="32A52DB1"/>
    <w:rsid w:val="330D7063"/>
    <w:rsid w:val="331D1B45"/>
    <w:rsid w:val="34054802"/>
    <w:rsid w:val="34171B12"/>
    <w:rsid w:val="34D735D7"/>
    <w:rsid w:val="351F4E18"/>
    <w:rsid w:val="357E6D44"/>
    <w:rsid w:val="36254EF0"/>
    <w:rsid w:val="36433543"/>
    <w:rsid w:val="37F762E2"/>
    <w:rsid w:val="388147D1"/>
    <w:rsid w:val="38A17E31"/>
    <w:rsid w:val="38E170A5"/>
    <w:rsid w:val="38EB3BCB"/>
    <w:rsid w:val="3A367B8B"/>
    <w:rsid w:val="3BA03D2D"/>
    <w:rsid w:val="3CAA7142"/>
    <w:rsid w:val="3D3C6670"/>
    <w:rsid w:val="3D5926B2"/>
    <w:rsid w:val="3E226934"/>
    <w:rsid w:val="3E562D7D"/>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D667BAF"/>
    <w:rsid w:val="4E073F0E"/>
    <w:rsid w:val="4EBD7FB6"/>
    <w:rsid w:val="4EC918D2"/>
    <w:rsid w:val="4EE73456"/>
    <w:rsid w:val="4F895F71"/>
    <w:rsid w:val="50247421"/>
    <w:rsid w:val="50B679B6"/>
    <w:rsid w:val="52235127"/>
    <w:rsid w:val="53564D9D"/>
    <w:rsid w:val="540313D5"/>
    <w:rsid w:val="54EC7875"/>
    <w:rsid w:val="554A40DA"/>
    <w:rsid w:val="557377A3"/>
    <w:rsid w:val="55A451A2"/>
    <w:rsid w:val="55F4247B"/>
    <w:rsid w:val="56BE477A"/>
    <w:rsid w:val="576324C7"/>
    <w:rsid w:val="576F2D86"/>
    <w:rsid w:val="579E6CD9"/>
    <w:rsid w:val="5A283182"/>
    <w:rsid w:val="5A551433"/>
    <w:rsid w:val="5A9340A0"/>
    <w:rsid w:val="5AAA10A0"/>
    <w:rsid w:val="5AD24CEE"/>
    <w:rsid w:val="5AE23015"/>
    <w:rsid w:val="5C033BC0"/>
    <w:rsid w:val="5C620362"/>
    <w:rsid w:val="5C976E58"/>
    <w:rsid w:val="5CC84C5F"/>
    <w:rsid w:val="5DFF4EA3"/>
    <w:rsid w:val="5EE7306A"/>
    <w:rsid w:val="5F3A704F"/>
    <w:rsid w:val="603C3BAE"/>
    <w:rsid w:val="612F6021"/>
    <w:rsid w:val="61A8597B"/>
    <w:rsid w:val="633A3546"/>
    <w:rsid w:val="6529276A"/>
    <w:rsid w:val="65561D37"/>
    <w:rsid w:val="6674271D"/>
    <w:rsid w:val="67587B68"/>
    <w:rsid w:val="68753401"/>
    <w:rsid w:val="68C55500"/>
    <w:rsid w:val="69767728"/>
    <w:rsid w:val="6A1F5B15"/>
    <w:rsid w:val="6A1F6AAF"/>
    <w:rsid w:val="6ACA2314"/>
    <w:rsid w:val="6BB97558"/>
    <w:rsid w:val="6BE172C8"/>
    <w:rsid w:val="6CA42558"/>
    <w:rsid w:val="6D9912B9"/>
    <w:rsid w:val="6E5D1E1F"/>
    <w:rsid w:val="6E5F2B55"/>
    <w:rsid w:val="6E69026A"/>
    <w:rsid w:val="6F122394"/>
    <w:rsid w:val="708C0CCC"/>
    <w:rsid w:val="70EA56E6"/>
    <w:rsid w:val="70EE53CD"/>
    <w:rsid w:val="712712B8"/>
    <w:rsid w:val="736B2384"/>
    <w:rsid w:val="74156E9F"/>
    <w:rsid w:val="74177270"/>
    <w:rsid w:val="746F7336"/>
    <w:rsid w:val="747852FC"/>
    <w:rsid w:val="755F1DD8"/>
    <w:rsid w:val="75CD167C"/>
    <w:rsid w:val="777506C5"/>
    <w:rsid w:val="77EC41DA"/>
    <w:rsid w:val="77FA644E"/>
    <w:rsid w:val="78123420"/>
    <w:rsid w:val="785B6B77"/>
    <w:rsid w:val="78DE52DA"/>
    <w:rsid w:val="78E77648"/>
    <w:rsid w:val="793C4AC0"/>
    <w:rsid w:val="795F3C44"/>
    <w:rsid w:val="796650F2"/>
    <w:rsid w:val="796D3657"/>
    <w:rsid w:val="7A2B232E"/>
    <w:rsid w:val="7A595755"/>
    <w:rsid w:val="7D4A461B"/>
    <w:rsid w:val="7D8E4E41"/>
    <w:rsid w:val="7DA302C5"/>
    <w:rsid w:val="7E411833"/>
    <w:rsid w:val="7E924827"/>
    <w:rsid w:val="7F526B1C"/>
    <w:rsid w:val="7F771774"/>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semiHidden/>
    <w:unhideWhenUsed/>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semiHidden/>
    <w:unhideWhenUsed/>
    <w:qFormat/>
    <w:uiPriority w:val="99"/>
    <w:rPr>
      <w:color w:val="0000FF"/>
      <w:u w:val="single"/>
    </w:rPr>
  </w:style>
  <w:style w:type="character" w:customStyle="1" w:styleId="12">
    <w:name w:val="页眉 Char"/>
    <w:basedOn w:val="10"/>
    <w:link w:val="5"/>
    <w:semiHidden/>
    <w:qFormat/>
    <w:uiPriority w:val="99"/>
    <w:rPr>
      <w:sz w:val="18"/>
      <w:szCs w:val="18"/>
    </w:rPr>
  </w:style>
  <w:style w:type="character" w:customStyle="1" w:styleId="13">
    <w:name w:val="页脚 Char"/>
    <w:basedOn w:val="10"/>
    <w:link w:val="4"/>
    <w:qFormat/>
    <w:uiPriority w:val="99"/>
    <w:rPr>
      <w:sz w:val="18"/>
      <w:szCs w:val="18"/>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paragraph" w:customStyle="1" w:styleId="16">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9303</Words>
  <Characters>9613</Characters>
  <Lines>66</Lines>
  <Paragraphs>18</Paragraphs>
  <TotalTime>1</TotalTime>
  <ScaleCrop>false</ScaleCrop>
  <LinksUpToDate>false</LinksUpToDate>
  <CharactersWithSpaces>9825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2019-09-12T16:54:00Z</dcterms:created>
  <dc:creator>dell</dc:creator>
  <cp:lastModifiedBy>XHX</cp:lastModifiedBy>
  <cp:lastPrinted>2022-07-15T18:29:00Z</cp:lastPrinted>
  <dcterms:modified xsi:type="dcterms:W3CDTF">2022-08-04T05:38:25Z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8F8BAB1575824FD090767F07CE430FEC</vt:lpwstr>
  </property>
</Properties>
</file>