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方正黑体_GBK" w:hAnsi="方正黑体_GBK" w:eastAsia="方正黑体_GBK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Style w:val="6"/>
          <w:rFonts w:ascii="方正黑体_GBK" w:hAnsi="方正黑体_GBK" w:eastAsia="方正黑体_GBK" w:cs="Times New Roman"/>
          <w:b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>附</w:t>
      </w:r>
      <w:r>
        <w:rPr>
          <w:rStyle w:val="6"/>
          <w:rFonts w:ascii="方正黑体_GBK" w:hAnsi="方正黑体_GBK" w:eastAsia="方正黑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/>
        </w:rPr>
        <w:t xml:space="preserve">件1： 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华文宋体" w:hAnsi="华文宋体" w:eastAsia="华文宋体" w:cs="华文宋体"/>
          <w:b/>
          <w:bCs/>
          <w:i w:val="0"/>
          <w:caps w:val="0"/>
          <w:color w:val="auto"/>
          <w:spacing w:val="0"/>
          <w:w w:val="100"/>
          <w:kern w:val="0"/>
          <w:sz w:val="36"/>
          <w:szCs w:val="36"/>
          <w:lang w:val="en-US" w:eastAsia="zh-CN"/>
        </w:rPr>
      </w:pPr>
      <w:r>
        <w:rPr>
          <w:rStyle w:val="6"/>
          <w:rFonts w:ascii="华文宋体" w:hAnsi="华文宋体" w:eastAsia="华文宋体" w:cs="华文宋体"/>
          <w:b/>
          <w:bCs/>
          <w:i w:val="0"/>
          <w:caps w:val="0"/>
          <w:color w:val="auto"/>
          <w:spacing w:val="0"/>
          <w:w w:val="100"/>
          <w:kern w:val="0"/>
          <w:sz w:val="36"/>
          <w:szCs w:val="36"/>
          <w:lang w:val="en-US" w:eastAsia="zh-CN"/>
        </w:rPr>
        <w:t>深圳市宝安区建筑工务署员额制人员招聘岗位</w:t>
      </w:r>
      <w:r>
        <w:rPr>
          <w:rStyle w:val="6"/>
          <w:rFonts w:hint="eastAsia" w:ascii="华文宋体" w:hAnsi="华文宋体" w:eastAsia="华文宋体" w:cs="华文宋体"/>
          <w:b/>
          <w:bCs/>
          <w:i w:val="0"/>
          <w:caps w:val="0"/>
          <w:color w:val="auto"/>
          <w:spacing w:val="0"/>
          <w:w w:val="100"/>
          <w:kern w:val="0"/>
          <w:sz w:val="36"/>
          <w:szCs w:val="36"/>
          <w:lang w:val="en-US" w:eastAsia="zh-CN"/>
        </w:rPr>
        <w:t>表</w:t>
      </w:r>
    </w:p>
    <w:tbl>
      <w:tblPr>
        <w:tblStyle w:val="4"/>
        <w:tblW w:w="93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769"/>
        <w:gridCol w:w="1018"/>
        <w:gridCol w:w="805"/>
        <w:gridCol w:w="357"/>
        <w:gridCol w:w="1830"/>
        <w:gridCol w:w="580"/>
        <w:gridCol w:w="818"/>
        <w:gridCol w:w="2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岗位编号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岗位等级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人数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学历</w:t>
            </w:r>
            <w:r>
              <w:rPr>
                <w:rStyle w:val="6"/>
                <w:rFonts w:hint="eastAsia"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最低专业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技术资格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ascii="仿宋_GB2312" w:hAnsi="仿宋_GB2312" w:eastAsia="仿宋_GB2312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default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YG202201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高级岗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本科：建筑学（B081001）；</w:t>
            </w:r>
          </w:p>
          <w:p>
            <w:pPr>
              <w:adjustRightInd/>
              <w:snapToGrid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本科及以上学历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；学士及以上学位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green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高级建筑工程师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（1）45周岁及以下；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（2）具备10年以上建筑设计岗位经验；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（3）主要负责设计的不少于3个建设工程或中大型公共景观建设工程项目（每个项目总建筑面积不小于5万平米）（需提供作品集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，并提供作为主要负责人或专业工程师的证明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）；</w:t>
            </w:r>
          </w:p>
          <w:p>
            <w:pPr>
              <w:adjustRightInd/>
              <w:snapToGrid/>
              <w:spacing w:line="36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（4）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具备一级注册建筑师职业资格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；</w:t>
            </w:r>
          </w:p>
          <w:p>
            <w:pPr>
              <w:adjustRightInd/>
              <w:snapToGrid/>
              <w:spacing w:line="36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（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）以研究生学历报考者，本科须为建筑学专业毕业并取得相应学位。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YG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高级岗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本科：土木工程（B081101）；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研究生：不限</w:t>
            </w:r>
          </w:p>
          <w:p>
            <w:pPr>
              <w:pStyle w:val="2"/>
              <w:adjustRightInd/>
              <w:snapToGrid/>
              <w:spacing w:line="36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本科及以上学历；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高级结构工程师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（1）45周岁及以下；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（2）具备10年以上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结构工程设计、施工、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管理经验；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（3）主要负责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设计、施工、管理的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不少于3个建设工程或中大型公共景观建设工程项目（每个项目总建筑面积不小于5万平米）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或造价不少于1.5亿元市政工程项目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（需提供作品集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，并提供作为主要负责人或专业工程师的证明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（4）具备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一级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注册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结构工程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师职业资格者优先；</w:t>
            </w:r>
          </w:p>
          <w:p>
            <w:pPr>
              <w:pStyle w:val="2"/>
              <w:adjustRightInd/>
              <w:snapToGrid/>
              <w:spacing w:line="360" w:lineRule="exact"/>
              <w:ind w:firstLine="0"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（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）以研究生学历报考者，本科须为土木工程专业毕业并取得相应学位。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8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YG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高级岗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研究生：岩土工程（A081401）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研究生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及以上学历，硕士及以上学位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高级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/>
              </w:rPr>
              <w:t>岩土工程专业工程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师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（1）45周岁及以下；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2）具备10年以上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岩土工程或基坑桩基础、边坡等设计、施工、管理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（3）主要负责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设计、施工、管理的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不少于3个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岩土基坑类工程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项目（每个项目总建筑面积不小于5万平米）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或造价不少于1.5亿元市政工程项目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（需提供作品集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，并提供作为主要负责人或专业工程师的证明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）；</w:t>
            </w:r>
          </w:p>
          <w:p>
            <w:pPr>
              <w:adjustRightInd/>
              <w:snapToGrid/>
              <w:spacing w:line="36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（4）具备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一级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注册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土木工程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师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（岩土）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职业资格。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YG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高级岗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本科：给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排水科学与工程（B081103）；</w:t>
            </w:r>
          </w:p>
          <w:p>
            <w:pPr>
              <w:pStyle w:val="2"/>
              <w:adjustRightInd/>
              <w:snapToGrid/>
              <w:spacing w:line="360" w:lineRule="exact"/>
              <w:ind w:firstLine="0"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本科及以上学历；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高级工程师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（1）45周岁及以下；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（2）具备10年以上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给排水工程设计、施工、管理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（3）主要负责设计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施工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管理的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给排水类工程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项目不少于3个（需提供作品集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，并提供作为主要负责人或专业工程师的证明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（4）具备注册公用设备工程师（给水排水）职业资格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者优先；</w:t>
            </w:r>
          </w:p>
          <w:p>
            <w:pPr>
              <w:pStyle w:val="2"/>
              <w:adjustRightInd/>
              <w:snapToGrid/>
              <w:spacing w:line="360" w:lineRule="exact"/>
              <w:ind w:firstLine="0"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以研究生学历报考者，本科须为给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sz w:val="28"/>
                <w:szCs w:val="28"/>
                <w:lang w:val="en-US" w:eastAsia="zh-CN"/>
              </w:rPr>
              <w:t>排水科学与工程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专业毕业并取得相应学位。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YG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高级岗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本科：建筑环境与能源应用工程（B081102）；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本科及以上学历；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高级建筑设备类工程师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（1）45周岁及以下；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（2）具备10年以上建筑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工程设备设计、施工、管理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3）主要负责建筑工程设备设计、施工、管理的建设工程或中大型公共景观建设工程项目不少于3个（每个项目总建筑面积不小于5万平米）（需提供作品集，并提供作为主要负责人或专业工程师的证明）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（4）具备注册公用设备工程师（暖通空调）职业资格者优先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eastAsia="zh-CN"/>
              </w:rPr>
              <w:t>）以研究生学历报考者，本科须为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建筑环境与能源应用工程专业毕业并取得相应学位。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YG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高级岗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本科：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建筑电气与智能化（B081104）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；电气工程及其自动化（B080601）；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本科及以上学历；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高级建筑电气与智能化工程师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1）45周岁及以下；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（2）具备10年以上建筑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智能设施设计、施工、管理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（3）主要负责建筑智能设施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设计、施工、管理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的建设工程或中大型公共景观建设工程项目不少于3个（每个项目总建筑面积不小于5万平米）（需提供作品集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，并提供作为主要负责人或专业工程师的证明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（4）具备注册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电气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工程师职业资格者；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（5）以研究生学历报考者，本科须为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建筑电气与智能化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专业或电气工程及其自动化专业毕业并取得相应学位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8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YG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高级岗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highlight w:val="none"/>
              </w:rPr>
              <w:t>本科：土木工程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（B081101）；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本科及以上学历；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</w:rPr>
              <w:t>高级造价工程师职称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Style w:val="6"/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（1）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eastAsia="zh-CN"/>
              </w:rPr>
              <w:t>45周岁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及以下；</w:t>
            </w:r>
          </w:p>
          <w:p>
            <w:pPr>
              <w:spacing w:line="360" w:lineRule="exact"/>
              <w:jc w:val="left"/>
              <w:rPr>
                <w:rStyle w:val="6"/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（2）具备10年以上建筑造价管理岗位经验；</w:t>
            </w:r>
          </w:p>
          <w:p>
            <w:pPr>
              <w:spacing w:line="360" w:lineRule="exact"/>
              <w:jc w:val="left"/>
              <w:rPr>
                <w:rStyle w:val="6"/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</w:rPr>
              <w:t>（3）具备一级注册造价工程师职业资格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以研究生学历报考者，本科须为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highlight w:val="none"/>
              </w:rPr>
              <w:t>土木工程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专业毕业并取得相应学位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8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YG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高级岗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本科：电子信息工程（B080701）；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计算机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科学与技术（B080901）；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软件工程（B080902）；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电子与计算机工程（B080909）；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信息系统项目管理师或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系统分析师或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系统架构师或高级工程师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（1）45周岁及以下；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（2）10年以上信息化系统管理工作经验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（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）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具有工程信息化研发、管理等相关岗位工作经验；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（4）以研究生学历报考者，本科须为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电子信息工程或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计算机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科学与技术或电子与计算机工程或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软件工程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专业毕业并取得相应学位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2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Z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中级岗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本科：建筑学（B081001）；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中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级建筑工程师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（1）35周岁及以下；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（2）具备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5年以上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建筑设计岗位经验；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（3）主要负责设计的建设工程或中大型公共景观建设工程项目不少于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个（每个项目总建筑面积不小于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万平米）（需提供作品集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，并提供作为主要负责人或专业工程师的证明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（4）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具备一级注册建筑师职业资格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优先；</w:t>
            </w:r>
          </w:p>
          <w:p>
            <w:pPr>
              <w:pStyle w:val="2"/>
              <w:adjustRightInd/>
              <w:snapToGrid/>
              <w:spacing w:line="360" w:lineRule="exact"/>
              <w:ind w:firstLine="0"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（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）以研究生学历报考者，本科须为建筑学专业毕业并取得相应学位。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10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Z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中级岗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本科：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土木工程（B081101）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工程管理（B120103）；研究生：不限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-SA"/>
              </w:rPr>
              <w:t>工程管理类工程师职称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（1）35周岁以下；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（2）具备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5年以上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设计、施工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、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管理相关工作经验；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（3）主要负责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设计、施工、管理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的建设工程项目不少于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2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或造价不少于1亿元的市政工程项目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，配合设计或管理的项目不少于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2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个（每个项目总建筑面积不小于3万平米）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，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（需提供作品集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，并提供作为主要负责人或专业工程师的证明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）；</w:t>
            </w:r>
          </w:p>
          <w:p>
            <w:pPr>
              <w:pStyle w:val="2"/>
              <w:adjustRightInd/>
              <w:snapToGrid/>
              <w:spacing w:line="360" w:lineRule="exact"/>
              <w:ind w:firstLine="0"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（4）以研究生学历报考者，本科须为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土木工程或工程管理专业毕业并取得相应学位。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11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Z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中级岗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本科：道路桥梁与渡河工程（B081106）；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-SA"/>
              </w:rPr>
              <w:t>路桥工程师职称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或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-SA"/>
              </w:rPr>
              <w:t>注册土木工程师职业资格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（1）35周岁以下；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（2）具备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5年以上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路桥设计、施工、管理工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作经验；</w:t>
            </w:r>
          </w:p>
          <w:p>
            <w:pPr>
              <w:pStyle w:val="2"/>
              <w:adjustRightInd/>
              <w:snapToGrid/>
              <w:spacing w:line="360" w:lineRule="exact"/>
              <w:ind w:firstLine="0"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（3）以研究生学历报考者，本科须为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道路桥梁与渡河工程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专业毕业并取得相应学位。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Z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中级岗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本科：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土木工程（B081101）；研究生：不限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造价工程师职称或一级注册造价工程师职业资格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（1）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35周岁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（2）具备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5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年以上建筑造价管理相关岗位经验；</w:t>
            </w:r>
          </w:p>
          <w:p>
            <w:pPr>
              <w:pStyle w:val="2"/>
              <w:adjustRightInd/>
              <w:snapToGrid/>
              <w:spacing w:line="360" w:lineRule="exact"/>
              <w:ind w:left="0" w:leftChars="0" w:firstLine="0"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（3）以研究生学历报考者，本科须为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土木工程专业毕业并取得相应学位。</w:t>
            </w:r>
          </w:p>
          <w:p>
            <w:pPr>
              <w:pStyle w:val="2"/>
              <w:numPr>
                <w:ilvl w:val="-1"/>
                <w:numId w:val="0"/>
              </w:numPr>
              <w:adjustRightInd/>
              <w:snapToGrid/>
              <w:spacing w:line="360" w:lineRule="exact"/>
              <w:ind w:firstLine="0"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Z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中级岗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本科：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会计学（B120203）；研究生：不限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会计师及注册会计师职业资格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（1）35周岁及以下；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（2）熟悉工程项目结（决）算相关工作的优先；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（3）熟悉政府投资项目固定资产管理工作以及部门预、决算工作优先；</w:t>
            </w:r>
          </w:p>
          <w:p>
            <w:pPr>
              <w:pStyle w:val="2"/>
              <w:adjustRightInd/>
              <w:snapToGrid/>
              <w:spacing w:line="360" w:lineRule="exact"/>
              <w:ind w:firstLine="0"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（4）以研究生学历报考者，本科须为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会计学专业毕业并取得相应学位。</w:t>
            </w:r>
          </w:p>
          <w:p>
            <w:pPr>
              <w:pStyle w:val="2"/>
              <w:adjustRightInd/>
              <w:snapToGrid/>
              <w:spacing w:line="36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14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Z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中级岗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本科：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汉语言文学（B050101）；研究生：不限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-SA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二级秘书或中级讲师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/>
              </w:rPr>
              <w:t>或其他中级等同职业资格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（1）35周岁及以下；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（2）具备8年以上公文写作工作经验；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（3）在省级及以上报刊发表文章3篇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以上者优先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（4）熟悉党政公文写作，且有关信息材料获得市级以上表彰或荣誉（可累计）优先。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（5）熟悉政府公文处理者优先；</w:t>
            </w:r>
          </w:p>
          <w:p>
            <w:pPr>
              <w:pStyle w:val="2"/>
              <w:adjustRightInd/>
              <w:snapToGrid/>
              <w:spacing w:line="360" w:lineRule="exact"/>
              <w:ind w:firstLine="0"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（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）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以研究生学历报考者，本科须为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汉语言文学专业毕业并取得相应学位。</w:t>
            </w:r>
          </w:p>
          <w:p>
            <w:pPr>
              <w:pStyle w:val="2"/>
              <w:adjustRightInd/>
              <w:snapToGrid/>
              <w:spacing w:line="36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Z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中级岗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eastAsia="zh-CN" w:bidi="ar-SA"/>
              </w:rPr>
              <w:t>本科：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人力资源管理（B120206）；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  <w:t>二级人力资源管理师职业资格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或其他中级等同职业资格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（1）35周岁及以下；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（2）具备8年以上大中型机关或企事业单位人力资源工作经验；有5年以上薪酬绩效考核模块的实操经验（绩效体系搭建、长期激励方案制定等）；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（3）熟悉人力资源其他模块工作，有代表性人力管理、薪酬考核工作成果优先；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（4）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同等条件下，具备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一级人力资源管理师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或其他高级等同职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业资格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者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优先；</w:t>
            </w:r>
          </w:p>
          <w:p>
            <w:pPr>
              <w:pStyle w:val="2"/>
              <w:adjustRightInd/>
              <w:snapToGrid/>
              <w:spacing w:line="360" w:lineRule="exact"/>
              <w:ind w:firstLine="0"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（5）以研究生学历报考者，本科须为人力资源管理专业毕业并取得相应学位。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16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</w:rPr>
              <w:t>Y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Z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eastAsia="zh-CN"/>
              </w:rPr>
              <w:t>20220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中级岗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三级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 w:bidi="ar-SA"/>
              </w:rPr>
              <w:t>本科：法学（</w:t>
            </w:r>
            <w:r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-SA"/>
              </w:rPr>
              <w:t>B030101</w:t>
            </w:r>
            <w:r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 w:bidi="ar-SA"/>
              </w:rPr>
              <w:t>）；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研究生：不限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 w:bidi="ar-SA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 w:bidi="ar-SA"/>
              </w:rPr>
              <w:t>具备法律执业资格（A证）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  <w:t>（1）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eastAsia="zh-CN" w:bidi="ar-SA"/>
              </w:rPr>
              <w:t>35周岁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  <w:t>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  <w:t>（2）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eastAsia="zh-CN" w:bidi="ar-SA"/>
              </w:rPr>
              <w:t>5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  <w:t>年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eastAsia="zh-CN" w:bidi="ar-SA"/>
              </w:rPr>
              <w:t>以上法律工作经验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  <w:t>。</w:t>
            </w:r>
          </w:p>
          <w:p>
            <w:pPr>
              <w:pStyle w:val="2"/>
              <w:adjustRightInd/>
              <w:snapToGrid/>
              <w:spacing w:line="360" w:lineRule="exact"/>
              <w:ind w:firstLine="0"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  <w:t>（3）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以研究生学历报考者，本科须为法学专业毕业并取得相应学位。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color w:val="auto"/>
          <w:sz w:val="24"/>
          <w:szCs w:val="32"/>
        </w:rPr>
      </w:pPr>
      <w:r>
        <w:rPr>
          <w:rStyle w:val="6"/>
          <w:rFonts w:ascii="方正黑体_GBK" w:hAnsi="方正黑体_GBK" w:eastAsia="方正黑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/>
        </w:rPr>
        <w:t>说明：对于</w:t>
      </w:r>
      <w:r>
        <w:rPr>
          <w:rStyle w:val="6"/>
          <w:rFonts w:ascii="方正黑体_GBK" w:hAnsi="方正黑体_GBK" w:eastAsia="方正黑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  <w:lang w:eastAsia="zh-CN"/>
        </w:rPr>
        <w:t>业绩特别突出、获得行业内较高专业奖项</w:t>
      </w:r>
      <w:r>
        <w:rPr>
          <w:rStyle w:val="6"/>
          <w:rFonts w:ascii="方正黑体_GBK" w:hAnsi="方正黑体_GBK" w:eastAsia="方正黑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/>
        </w:rPr>
        <w:t>的应聘者，可以适当放宽</w:t>
      </w:r>
      <w:r>
        <w:rPr>
          <w:rStyle w:val="6"/>
          <w:rFonts w:ascii="方正黑体_GBK" w:hAnsi="方正黑体_GBK" w:eastAsia="方正黑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  <w:lang w:eastAsia="zh-CN"/>
        </w:rPr>
        <w:t>专业、</w:t>
      </w:r>
      <w:r>
        <w:rPr>
          <w:rStyle w:val="6"/>
          <w:rFonts w:ascii="方正黑体_GBK" w:hAnsi="方正黑体_GBK" w:eastAsia="方正黑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/>
        </w:rPr>
        <w:t>年龄、学历、职称、工作年限等条件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ZTQ3OTRlZmMwNWM1NjU4NzVkNDc3N2I3YWE5ODYifQ=="/>
  </w:docVars>
  <w:rsids>
    <w:rsidRoot w:val="4A1947CF"/>
    <w:rsid w:val="125A47D4"/>
    <w:rsid w:val="1E594203"/>
    <w:rsid w:val="303324D6"/>
    <w:rsid w:val="41C368C5"/>
    <w:rsid w:val="428C60A6"/>
    <w:rsid w:val="4A1947CF"/>
    <w:rsid w:val="5EFBA6B4"/>
    <w:rsid w:val="65BA3E5A"/>
    <w:rsid w:val="6F77220A"/>
    <w:rsid w:val="75DF7DE7"/>
    <w:rsid w:val="BF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tabs>
        <w:tab w:val="right" w:leader="dot" w:pos="9004"/>
      </w:tabs>
      <w:adjustRightInd w:val="0"/>
      <w:snapToGrid w:val="0"/>
      <w:spacing w:line="560" w:lineRule="exact"/>
      <w:ind w:firstLine="643" w:firstLineChars="200"/>
      <w:jc w:val="left"/>
    </w:pPr>
    <w:rPr>
      <w:rFonts w:ascii="楷体" w:hAnsi="楷体" w:eastAsia="楷体" w:cs="Times New Roman"/>
      <w:b/>
      <w:color w:val="00000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3367</Words>
  <Characters>3640</Characters>
  <Lines>0</Lines>
  <Paragraphs>0</Paragraphs>
  <TotalTime>68</TotalTime>
  <ScaleCrop>false</ScaleCrop>
  <LinksUpToDate>false</LinksUpToDate>
  <CharactersWithSpaces>3641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何奕苇</cp:lastModifiedBy>
  <dcterms:modified xsi:type="dcterms:W3CDTF">2022-10-28T14:08:34Z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304FB4010EA949AC8B9758B666315A80</vt:lpwstr>
  </property>
</Properties>
</file>