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附件一</w:t>
      </w:r>
    </w:p>
    <w:tbl>
      <w:tblPr>
        <w:tblStyle w:val="4"/>
        <w:tblW w:w="10579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947"/>
        <w:gridCol w:w="573"/>
        <w:gridCol w:w="703"/>
        <w:gridCol w:w="697"/>
        <w:gridCol w:w="579"/>
        <w:gridCol w:w="821"/>
        <w:gridCol w:w="596"/>
        <w:gridCol w:w="1134"/>
        <w:gridCol w:w="922"/>
        <w:gridCol w:w="638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越城法院审判保障服务中心招聘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速录员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报名表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常用输入法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（请选择其中1个）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学习、工作简   历    （从高中起写）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2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备注：近五年内受过的奖励或处分，若无奖惩情况，请填写“无”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2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注:本表须如实填写，如有弄虚作假，一经查实，取消资格。</w:t>
      </w:r>
    </w:p>
    <w:p>
      <w:pPr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spacing w:before="0" w:after="0"/>
      <w:ind w:left="400" w:leftChars="200" w:right="0" w:hanging="200" w:hanging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2022-11-28T01:57:52Z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794A34DBA10E48D0ABDF1AFE0D99F7DB</vt:lpwstr>
  </property>
</Properties>
</file>