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附件1：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年宁波市住房公积金管理中心余姚分中心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公开招聘编外工作人员报名登记表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  月  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本人愿意接受宁波市住房公积金管理中心余姚分中心取消本人应聘、录用资格等有关处理决定。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cs="宋体"/>
                <w:color w:val="343434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/>
                <w:color w:val="343434"/>
                <w:kern w:val="0"/>
                <w:szCs w:val="21"/>
              </w:rPr>
              <w:t>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WQ1MThjZmNkN2JlY2FhNGY2ZjdlZWM4ZTZkOTAifQ=="/>
  </w:docVars>
  <w:rsids>
    <w:rsidRoot w:val="6B53593F"/>
    <w:rsid w:val="002060E8"/>
    <w:rsid w:val="00920392"/>
    <w:rsid w:val="00BB12B9"/>
    <w:rsid w:val="5D615825"/>
    <w:rsid w:val="6B5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243</Words>
  <Characters>249</Characters>
  <Lines>3</Lines>
  <Paragraphs>1</Paragraphs>
  <TotalTime>3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2021-04-06T08:01:00Z</dcterms:created>
  <dc:creator>Hello</dc:creator>
  <cp:lastModifiedBy>WPS_1655081280</cp:lastModifiedBy>
  <dcterms:modified xsi:type="dcterms:W3CDTF">2022-11-28T05:48:15Z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3C585C604B9A46D7AC05D71357765826</vt:lpwstr>
  </property>
</Properties>
</file>