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overflowPunct w:val="0"/>
        <w:spacing w:before="0" w:beforeAutospacing="0" w:after="0" w:afterAutospacing="0"/>
        <w:jc w:val="both"/>
        <w:rPr>
          <w:rStyle w:val="8"/>
          <w:rFonts w:ascii="Times New Roman" w:hAnsi="Times New Roman" w:eastAsia="黑体" w:cs="Times New Roman"/>
          <w:b/>
          <w:bCs/>
          <w:color w:val="333333"/>
          <w:sz w:val="32"/>
          <w:szCs w:val="32"/>
        </w:rPr>
      </w:pPr>
      <w:r>
        <w:rPr>
          <w:rStyle w:val="8"/>
          <w:rFonts w:ascii="Times New Roman" w:hAnsi="Times New Roman" w:eastAsia="黑体" w:cs="Times New Roman"/>
          <w:b/>
          <w:bCs/>
          <w:color w:val="333333"/>
          <w:sz w:val="32"/>
          <w:szCs w:val="32"/>
        </w:rPr>
        <w:t>附件1</w:t>
      </w:r>
    </w:p>
    <w:p>
      <w:pPr>
        <w:pStyle w:val="4"/>
        <w:widowControl w:val="0"/>
        <w:overflowPunct w:val="0"/>
        <w:spacing w:before="0" w:beforeAutospacing="0" w:after="0" w:afterAutospacing="0"/>
        <w:jc w:val="both"/>
        <w:rPr>
          <w:rStyle w:val="8"/>
          <w:rFonts w:ascii="Times New Roman" w:hAnsi="Times New Roman" w:eastAsia="黑体" w:cs="Times New Roman"/>
          <w:b/>
          <w:bCs/>
          <w:color w:val="333333"/>
          <w:sz w:val="32"/>
          <w:szCs w:val="32"/>
        </w:rPr>
      </w:pPr>
    </w:p>
    <w:p>
      <w:pPr>
        <w:pStyle w:val="4"/>
        <w:widowControl w:val="0"/>
        <w:overflowPunct w:val="0"/>
        <w:spacing w:before="0" w:beforeAutospacing="0" w:after="0" w:afterAutospacing="0"/>
        <w:jc w:val="center"/>
        <w:rPr>
          <w:rStyle w:val="8"/>
          <w:rFonts w:ascii="方正小标宋简体" w:hAnsi="方正小标宋简体" w:eastAsia="方正小标宋简体"/>
          <w:b/>
          <w:bCs/>
          <w:color w:val="333333"/>
          <w:sz w:val="36"/>
          <w:szCs w:val="36"/>
        </w:rPr>
      </w:pPr>
      <w:bookmarkStart w:id="0" w:name="_GoBack"/>
      <w:r>
        <w:rPr>
          <w:rStyle w:val="8"/>
          <w:rFonts w:ascii="方正小标宋简体" w:hAnsi="方正小标宋简体" w:eastAsia="方正小标宋简体"/>
          <w:b/>
          <w:bCs/>
          <w:color w:val="333333"/>
          <w:sz w:val="36"/>
          <w:szCs w:val="36"/>
        </w:rPr>
        <w:t>仪陇县</w:t>
      </w:r>
      <w:r>
        <w:rPr>
          <w:rStyle w:val="8"/>
          <w:rFonts w:hint="eastAsia" w:ascii="方正小标宋简体" w:hAnsi="方正小标宋简体" w:eastAsia="方正小标宋简体"/>
          <w:b/>
          <w:bCs/>
          <w:color w:val="333333"/>
          <w:sz w:val="36"/>
          <w:szCs w:val="36"/>
          <w:lang w:eastAsia="zh-CN"/>
        </w:rPr>
        <w:t>审计局</w:t>
      </w:r>
      <w:r>
        <w:rPr>
          <w:rStyle w:val="8"/>
          <w:rFonts w:ascii="方正小标宋简体" w:hAnsi="方正小标宋简体" w:eastAsia="方正小标宋简体"/>
          <w:b/>
          <w:bCs/>
          <w:color w:val="333333"/>
          <w:sz w:val="36"/>
          <w:szCs w:val="36"/>
        </w:rPr>
        <w:t>公开考调工作人员岗位和要求一览表</w:t>
      </w:r>
      <w:bookmarkEnd w:id="0"/>
    </w:p>
    <w:tbl>
      <w:tblPr>
        <w:tblStyle w:val="6"/>
        <w:tblW w:w="14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80"/>
        <w:gridCol w:w="550"/>
        <w:gridCol w:w="720"/>
        <w:gridCol w:w="1190"/>
        <w:gridCol w:w="1190"/>
        <w:gridCol w:w="1090"/>
        <w:gridCol w:w="710"/>
        <w:gridCol w:w="3474"/>
        <w:gridCol w:w="33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职位名称</w:t>
            </w:r>
          </w:p>
        </w:tc>
        <w:tc>
          <w:tcPr>
            <w:tcW w:w="55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名额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考调</w:t>
            </w:r>
          </w:p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范围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考调对象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学历要求</w:t>
            </w:r>
          </w:p>
        </w:tc>
        <w:tc>
          <w:tcPr>
            <w:tcW w:w="10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学位</w:t>
            </w:r>
          </w:p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要求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性别</w:t>
            </w:r>
          </w:p>
        </w:tc>
        <w:tc>
          <w:tcPr>
            <w:tcW w:w="3474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专业</w:t>
            </w:r>
          </w:p>
        </w:tc>
        <w:tc>
          <w:tcPr>
            <w:tcW w:w="33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年龄</w:t>
            </w:r>
          </w:p>
        </w:tc>
        <w:tc>
          <w:tcPr>
            <w:tcW w:w="763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</w:pPr>
            <w:r>
              <w:rPr>
                <w:rStyle w:val="8"/>
                <w:rFonts w:hint="eastAsia" w:ascii="黑体" w:hAnsi="黑体" w:eastAsia="黑体"/>
                <w:b/>
                <w:bCs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auto"/>
                <w:lang w:eastAsia="zh-CN"/>
              </w:rPr>
              <w:t>综合管理</w:t>
            </w:r>
          </w:p>
        </w:tc>
        <w:tc>
          <w:tcPr>
            <w:tcW w:w="55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  <w:t>全</w:t>
            </w: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  <w:t>县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  <w:t>公务员</w:t>
            </w:r>
          </w:p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  <w:t>（参公人员</w:t>
            </w:r>
            <w:r>
              <w:rPr>
                <w:rStyle w:val="8"/>
                <w:rFonts w:hint="eastAsia" w:ascii="Times New Roman" w:hAnsi="Times New Roman" w:cs="Times New Roman"/>
                <w:b/>
                <w:bCs/>
                <w:color w:val="333333"/>
              </w:rPr>
              <w:t>）</w:t>
            </w:r>
          </w:p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auto"/>
                <w:lang w:eastAsia="zh-CN"/>
              </w:rPr>
              <w:t>全日制本科及以上</w:t>
            </w:r>
          </w:p>
        </w:tc>
        <w:tc>
          <w:tcPr>
            <w:tcW w:w="10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  <w:t>不限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  <w:t>不限</w:t>
            </w:r>
          </w:p>
        </w:tc>
        <w:tc>
          <w:tcPr>
            <w:tcW w:w="3474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default" w:ascii="Times New Roman" w:hAnsi="Times New Roman" w:eastAsia="方正仿宋简体" w:cs="Times New Roman"/>
                <w:b/>
                <w:bCs/>
                <w:color w:val="333333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  <w:t>工程造价、工程管理、工程审计、会计、会计学、审计、审计学、财务管理</w:t>
            </w:r>
          </w:p>
        </w:tc>
        <w:tc>
          <w:tcPr>
            <w:tcW w:w="3390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35</w:t>
            </w: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  <w:t>周</w:t>
            </w: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岁及以下</w:t>
            </w:r>
          </w:p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（1987年</w:t>
            </w: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val="en-US" w:eastAsia="zh-CN"/>
              </w:rPr>
              <w:t>12</w:t>
            </w: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月</w:t>
            </w: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val="en-US" w:eastAsia="zh-CN"/>
              </w:rPr>
              <w:t>18</w:t>
            </w: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日及以后出生</w:t>
            </w:r>
            <w:r>
              <w:rPr>
                <w:rStyle w:val="8"/>
                <w:rFonts w:hint="eastAsia" w:ascii="Times New Roman" w:hAnsi="Times New Roman" w:eastAsia="方正仿宋简体" w:cs="Times New Roman"/>
                <w:b/>
                <w:bCs/>
                <w:color w:val="333333"/>
                <w:lang w:eastAsia="zh-CN"/>
              </w:rPr>
              <w:t>，特别优秀可适当放宽</w:t>
            </w:r>
            <w:r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  <w:t>）</w:t>
            </w:r>
          </w:p>
        </w:tc>
        <w:tc>
          <w:tcPr>
            <w:tcW w:w="763" w:type="dxa"/>
            <w:vAlign w:val="center"/>
          </w:tcPr>
          <w:p>
            <w:pPr>
              <w:pStyle w:val="4"/>
              <w:widowControl w:val="0"/>
              <w:overflowPunct w:val="0"/>
              <w:spacing w:before="0" w:beforeAutospacing="0" w:after="0" w:afterAutospacing="0"/>
              <w:jc w:val="center"/>
              <w:rPr>
                <w:rStyle w:val="8"/>
                <w:rFonts w:ascii="Times New Roman" w:hAnsi="Times New Roman" w:eastAsia="方正仿宋简体" w:cs="Times New Roman"/>
                <w:b/>
                <w:bCs/>
                <w:color w:val="333333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4FE3"/>
    <w:rsid w:val="4E4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2022-12-19T03:45:00Z</dcterms:created>
  <dc:creator>唯美</dc:creator>
  <cp:lastModifiedBy>唯美</cp:lastModifiedBy>
  <dcterms:modified xsi:type="dcterms:W3CDTF">2022-12-19T03:45:39Z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