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康简标题宋" w:cs="Times New Roman"/>
          <w:color w:val="auto"/>
          <w:sz w:val="36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东莞市疾病预防控制中心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公开招聘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聘用人员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岗位表</w:t>
      </w:r>
    </w:p>
    <w:tbl>
      <w:tblPr>
        <w:tblStyle w:val="2"/>
        <w:tblpPr w:leftFromText="180" w:rightFromText="180" w:vertAnchor="page" w:horzAnchor="page" w:tblpX="1471" w:tblpY="322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pacing w:val="20"/>
                <w:sz w:val="24"/>
                <w:szCs w:val="28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pacing w:val="20"/>
                <w:sz w:val="24"/>
                <w:szCs w:val="28"/>
                <w:lang w:eastAsia="zh-CN"/>
              </w:rPr>
              <w:t>代码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pacing w:val="20"/>
                <w:sz w:val="24"/>
                <w:szCs w:val="28"/>
                <w:lang w:eastAsia="zh-CN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司机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周岁以下；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非本市户籍人员需提供在本市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年以上社保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缴费纪录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持有A2或以上驾照。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90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340" w:lineRule="exac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备注：年龄时间计算截止到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日。</w:t>
      </w:r>
    </w:p>
    <w:p>
      <w:pPr>
        <w:rPr>
          <w:rFonts w:hint="default" w:ascii="Times New Roman" w:hAnsi="Times New Roman" w:eastAsia="仿宋_GB2312" w:cs="Times New Roman"/>
          <w:color w:val="auto"/>
          <w:sz w:val="31"/>
          <w:szCs w:val="3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196CB2"/>
    <w:multiLevelType w:val="singleLevel"/>
    <w:tmpl w:val="67196CB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FF537875"/>
    <w:rsid w:val="31EE2C44"/>
    <w:rsid w:val="476A6F8A"/>
    <w:rsid w:val="4EA54334"/>
    <w:rsid w:val="52D55AD8"/>
    <w:rsid w:val="66C953C2"/>
    <w:rsid w:val="FF53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2022-12-20T10:35:00Z</dcterms:created>
  <dc:creator>森</dc:creator>
  <cp:lastModifiedBy>佑东</cp:lastModifiedBy>
  <dcterms:modified xsi:type="dcterms:W3CDTF">2023-01-06T01:31:09Z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602DBCFCEE7C4BB4B5D7A6AA210526B0</vt:lpwstr>
  </property>
</Properties>
</file>