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bCs/>
        </w:rPr>
      </w:pPr>
      <w:r>
        <w:rPr>
          <w:rFonts w:hint="eastAsia"/>
          <w:b/>
          <w:bCs/>
        </w:rPr>
        <w:t>录用人民警察体能测评项目和标准（暂行）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（一）男子组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45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439"/>
        <w:gridCol w:w="2525"/>
        <w:gridCol w:w="25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≤13″1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1000米跑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≤4′25″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≥265厘米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（二）女子组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45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439"/>
        <w:gridCol w:w="2525"/>
        <w:gridCol w:w="25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30岁（含）以下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10米×4往返跑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≤14″1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800米跑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≤4′20″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纵跳摸高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≥230厘米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24F66"/>
    <w:rsid w:val="6D92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2023-01-25T02:03:00Z</dcterms:created>
  <dc:creator>陈竹军</dc:creator>
  <cp:lastModifiedBy>陈竹军</cp:lastModifiedBy>
  <dcterms:modified xsi:type="dcterms:W3CDTF">2023-01-25T02:04:01Z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