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5" w:tblpY="3063"/>
        <w:tblOverlap w:val="never"/>
        <w:tblW w:w="9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010"/>
        <w:gridCol w:w="825"/>
        <w:gridCol w:w="378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岗位名称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招聘人数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招聘对象和条件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丹东街道办事处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殡葬管理员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2.具有大专及以上学历。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4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丹东街道办事处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文化专员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2.年龄在35周岁以下(1988年2月17日出生）；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象山县机关单位公开招聘编制外人员计划表</w:t>
      </w:r>
    </w:p>
    <w:p/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32026E3D"/>
    <w:rsid w:val="0A03446D"/>
    <w:rsid w:val="1E951332"/>
    <w:rsid w:val="27B80644"/>
    <w:rsid w:val="2D980FAF"/>
    <w:rsid w:val="32026E3D"/>
    <w:rsid w:val="45F52ECC"/>
    <w:rsid w:val="EF77F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176</Words>
  <Characters>198</Characters>
  <Lines>0</Lines>
  <Paragraphs>0</Paragraphs>
  <TotalTime>1</TotalTime>
  <ScaleCrop>false</ScaleCrop>
  <LinksUpToDate>false</LinksUpToDate>
  <CharactersWithSpaces>198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2023-02-17T15:15:00Z</dcterms:created>
  <dc:creator>WPS_1665296470</dc:creator>
  <cp:lastModifiedBy>Administrator</cp:lastModifiedBy>
  <dcterms:modified xsi:type="dcterms:W3CDTF">2023-02-17T08:00:20Z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A4F6F7985EAA4AC8853C2B1E23563CD1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