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line="4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惠州市第一人民医院见习人员公开招聘职位表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（</w:t>
      </w:r>
      <w:bookmarkStart w:id="0" w:name="_GoBack"/>
      <w:r>
        <w:rPr>
          <w:rFonts w:hint="eastAsia" w:ascii="仿宋_GB2312" w:hAnsi="仿宋" w:eastAsia="仿宋_GB2312"/>
          <w:b/>
          <w:bCs/>
          <w:sz w:val="28"/>
          <w:szCs w:val="28"/>
        </w:rPr>
        <w:t>惠市一医公招〔</w:t>
      </w: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2023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〕1号</w:t>
      </w:r>
      <w:bookmarkEnd w:id="0"/>
      <w:r>
        <w:rPr>
          <w:rFonts w:hint="eastAsia" w:ascii="仿宋_GB2312" w:hAnsi="仿宋" w:eastAsia="仿宋_GB2312"/>
          <w:b/>
          <w:bCs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_GB2312" w:hAnsi="仿宋" w:eastAsia="仿宋_GB2312"/>
          <w:b/>
          <w:bCs/>
          <w:sz w:val="28"/>
          <w:szCs w:val="28"/>
        </w:rPr>
      </w:pPr>
    </w:p>
    <w:tbl>
      <w:tblPr>
        <w:tblStyle w:val="2"/>
        <w:tblW w:w="10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088"/>
        <w:gridCol w:w="1254"/>
        <w:gridCol w:w="1275"/>
        <w:gridCol w:w="685"/>
        <w:gridCol w:w="965"/>
        <w:gridCol w:w="1285"/>
        <w:gridCol w:w="1291"/>
        <w:gridCol w:w="2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6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其他要求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1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JC001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见习护士（大专）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0"/>
              </w:tabs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大专及以上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21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1.招聘对象为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年应届毕业生（含择业期或暂缓就业人员）；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2.报名时需提供就业协议书（推荐表）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3.JB016岗位有编码员证者优先；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4.JB019岗位有三甲医院工作经验者优先；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JB014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见习护士（本科）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护理学</w:t>
            </w: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JB016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病案统计室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见习编码员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临床医学、预防医学</w:t>
            </w: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JB019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医学工程部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见习工程师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学士及以上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生物医学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工程</w:t>
            </w:r>
          </w:p>
        </w:tc>
        <w:tc>
          <w:tcPr>
            <w:tcW w:w="216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0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629C477E"/>
    <w:rsid w:val="629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2023-03-06T01:48:00Z</dcterms:created>
  <dc:creator>熊本熊&amp;史努比</dc:creator>
  <cp:lastModifiedBy>熊本熊&amp;史努比</cp:lastModifiedBy>
  <dcterms:modified xsi:type="dcterms:W3CDTF">2023-03-06T01:49:42Z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1AB6EE7CDE734B729758FE15F6EF9EC2</vt:lpwstr>
  </property>
</Properties>
</file>