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156" w:afterLines="50" w:afterAutospacing="0" w:line="300" w:lineRule="exact"/>
        <w:ind w:firstLine="310" w:firstLineChars="147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1.2023年度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val="en-US" w:eastAsia="zh-CN"/>
        </w:rPr>
        <w:t>安徽工业大学高层次人才招聘岗位计划表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217"/>
        <w:gridCol w:w="583"/>
        <w:gridCol w:w="617"/>
        <w:gridCol w:w="4733"/>
        <w:gridCol w:w="833"/>
        <w:gridCol w:w="750"/>
        <w:gridCol w:w="1184"/>
        <w:gridCol w:w="633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招聘单位</w:t>
            </w:r>
          </w:p>
        </w:tc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/>
                <w:b/>
                <w:bCs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  <w:lang w:eastAsia="zh-CN"/>
              </w:rPr>
              <w:t>岗位代码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拟聘人数</w:t>
            </w:r>
          </w:p>
        </w:tc>
        <w:tc>
          <w:tcPr>
            <w:tcW w:w="81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招聘岗位所需资格条件</w:t>
            </w: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/>
                <w:bCs/>
                <w:kern w:val="0"/>
                <w:sz w:val="15"/>
                <w:szCs w:val="15"/>
              </w:rPr>
            </w:pP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专业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学历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学位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年龄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5"/>
                <w:szCs w:val="15"/>
              </w:rPr>
              <w:t>其他</w:t>
            </w: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冶金工程学院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冶金工程、材料科学与工程、化学工程与技术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具备副高职称的，可放宽至硕士学位；具备正高职称的，可放宽至本科。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具备副高职称或达到副教授水平者年龄可放宽至45周岁以下；具备正高职称人员或达到教授水平者年龄可放宽至50周岁以下；特别优秀人才或海外人才，经学校研究，年龄可适当放宽。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海境外毕业生可为相关专业。（下同）。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3000002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材料科学与工程、化学类（含冶金物理化学）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化学与化工学院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3000003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化学、化学工程与技术、材料科学与工程、生物学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3000004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机械工程、仪器科学与技术、航空宇航科学与技术、兵器科学与技术、农业工程、力学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电气与信息工程学院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3000005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电气工程、电子科学与技术、信息与通信工程、 仪器科学与技术、控制科学与工程、网络空间安全、物理电子学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3000006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计算机科学与技术、控制科学与工程、网络空间安全、电子科学与技术、生物医学工程、 测绘科学与技术、应用数学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能源与环境学院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3000007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动力工程及工程热物理、环境科学与工程、材料科学与工程、化学、化学工程与技术、机械工程、土木工程、核科学与技术、冶金工程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3000008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建筑学、土木工程、动力工程及工程热物理、工程管理、管理科学与工程、环境科学与工程、水利工程、安全科学与工程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3000009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管理科学与工程、控制科学与工程、交通运输工程、力学、数学类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3000010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经济学类、管理学类、社会学、城乡规划学、人文地理学等相关专业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公共管理与法学院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3000011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法学、政治学、社会学、经济学类、管理学类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微电子与数据科学学院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3000012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物理学类、数学类、电子科学与技术、光学工程、计算机科学与技术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3000013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翻译、国际商务、外国语言文学类、教育学等相关专业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3000014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艺术学、美术学、设计艺术学、机械设计及理论、城市规划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工程研究院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3000015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冶金工程、应用化学、无机化学、有机化学、材料科学与工程、物理化学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3000016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4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马克思主义理论类，中国近现代史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博士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7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IwNTE5Y2NiNTE0MmZhODRlYTBkYTE2MjM0Y2YifQ=="/>
  </w:docVars>
  <w:rsids>
    <w:rsidRoot w:val="00000000"/>
    <w:rsid w:val="1E5E1090"/>
    <w:rsid w:val="34260F9E"/>
    <w:rsid w:val="753B3A1E"/>
    <w:rsid w:val="7FA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customStyle="1" w:styleId="5">
    <w:name w:val="font_20 js_03_l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阳光午休</cp:lastModifiedBy>
  <dcterms:modified xsi:type="dcterms:W3CDTF">2023-03-09T03:48:12Z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202C90D7AF054F8C84C0DC4890CE288A</vt:lpwstr>
  </property>
</Properties>
</file>