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宋体" w:hAnsi="宋体" w:eastAsia="宋体" w:cs="宋体"/>
          <w:b/>
          <w:bCs/>
          <w:i w:val="0"/>
          <w:iCs w:val="0"/>
          <w:caps w:val="0"/>
          <w:color w:val="auto"/>
          <w:spacing w:val="0"/>
          <w:sz w:val="44"/>
          <w:szCs w:val="44"/>
          <w:u w:val="none"/>
          <w:lang w:eastAsia="zh-CN"/>
        </w:rPr>
      </w:pPr>
      <w:r>
        <w:rPr>
          <w:rStyle w:val="5"/>
          <w:rFonts w:hint="eastAsia" w:ascii="宋体" w:hAnsi="宋体" w:eastAsia="宋体" w:cs="宋体"/>
          <w:b/>
          <w:bCs/>
          <w:i w:val="0"/>
          <w:iCs w:val="0"/>
          <w:caps w:val="0"/>
          <w:color w:val="auto"/>
          <w:spacing w:val="0"/>
          <w:sz w:val="44"/>
          <w:szCs w:val="44"/>
          <w:u w:val="none"/>
        </w:rPr>
        <w:t>2023年</w:t>
      </w:r>
      <w:r>
        <w:rPr>
          <w:rStyle w:val="5"/>
          <w:rFonts w:hint="eastAsia" w:ascii="宋体" w:hAnsi="宋体" w:eastAsia="宋体" w:cs="宋体"/>
          <w:b/>
          <w:bCs/>
          <w:i w:val="0"/>
          <w:iCs w:val="0"/>
          <w:caps w:val="0"/>
          <w:color w:val="auto"/>
          <w:spacing w:val="0"/>
          <w:sz w:val="44"/>
          <w:szCs w:val="44"/>
          <w:u w:val="none"/>
          <w:lang w:eastAsia="zh-CN"/>
        </w:rPr>
        <w:t>吉安市</w:t>
      </w:r>
      <w:r>
        <w:rPr>
          <w:rStyle w:val="5"/>
          <w:rFonts w:hint="eastAsia" w:ascii="宋体" w:hAnsi="宋体" w:eastAsia="宋体" w:cs="宋体"/>
          <w:b/>
          <w:bCs/>
          <w:i w:val="0"/>
          <w:iCs w:val="0"/>
          <w:caps w:val="0"/>
          <w:color w:val="auto"/>
          <w:spacing w:val="0"/>
          <w:sz w:val="44"/>
          <w:szCs w:val="44"/>
          <w:u w:val="none"/>
        </w:rPr>
        <w:t>事业单位公开招聘工作人员</w:t>
      </w:r>
      <w:r>
        <w:rPr>
          <w:rStyle w:val="5"/>
          <w:rFonts w:hint="eastAsia" w:ascii="宋体" w:hAnsi="宋体" w:eastAsia="宋体" w:cs="宋体"/>
          <w:b/>
          <w:bCs/>
          <w:i w:val="0"/>
          <w:iCs w:val="0"/>
          <w:caps w:val="0"/>
          <w:color w:val="auto"/>
          <w:spacing w:val="0"/>
          <w:sz w:val="44"/>
          <w:szCs w:val="44"/>
          <w:u w:val="none"/>
          <w:lang w:eastAsia="zh-CN"/>
        </w:rPr>
        <w:t>报考指南</w:t>
      </w:r>
    </w:p>
    <w:p>
      <w:pPr>
        <w:numPr>
          <w:ilvl w:val="0"/>
          <w:numId w:val="0"/>
        </w:numPr>
        <w:spacing w:line="560" w:lineRule="exact"/>
        <w:ind w:firstLine="640" w:firstLineChars="200"/>
        <w:rPr>
          <w:rFonts w:hint="eastAsia" w:ascii="仿宋_GB2312" w:hAnsi="宋体" w:eastAsia="仿宋_GB2312" w:cs="宋体"/>
          <w:b/>
          <w:bCs/>
          <w:color w:val="auto"/>
          <w:kern w:val="0"/>
          <w:sz w:val="32"/>
          <w:szCs w:val="32"/>
          <w:u w:val="none"/>
          <w:lang w:eastAsia="zh-CN"/>
        </w:rPr>
      </w:pPr>
      <w:r>
        <w:rPr>
          <w:rFonts w:hint="eastAsia" w:ascii="黑体" w:hAnsi="黑体" w:eastAsia="黑体" w:cs="黑体"/>
          <w:b w:val="0"/>
          <w:bCs w:val="0"/>
          <w:color w:val="auto"/>
          <w:kern w:val="0"/>
          <w:sz w:val="32"/>
          <w:szCs w:val="32"/>
          <w:u w:val="none"/>
          <w:lang w:eastAsia="zh-CN"/>
        </w:rPr>
        <w:t>一、考试安排</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（一）网上报名：4月11日9：00至4月17日17：00；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（二）网上缴费：4月12日9：00至4月18日17：00；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（三）公布</w:t>
      </w:r>
      <w:r>
        <w:rPr>
          <w:rFonts w:hint="eastAsia" w:ascii="仿宋_GB2312" w:hAnsi="仿宋_GB2312" w:eastAsia="仿宋_GB2312" w:cs="仿宋_GB2312"/>
          <w:color w:val="auto"/>
          <w:kern w:val="0"/>
          <w:sz w:val="32"/>
          <w:szCs w:val="32"/>
          <w:u w:val="none"/>
        </w:rPr>
        <w:t>取消</w:t>
      </w:r>
      <w:r>
        <w:rPr>
          <w:rFonts w:hint="eastAsia" w:ascii="仿宋_GB2312" w:hAnsi="仿宋_GB2312" w:eastAsia="仿宋_GB2312" w:cs="仿宋_GB2312"/>
          <w:color w:val="auto"/>
          <w:kern w:val="0"/>
          <w:sz w:val="32"/>
          <w:szCs w:val="32"/>
          <w:u w:val="none"/>
          <w:lang w:eastAsia="zh-CN"/>
        </w:rPr>
        <w:t>、核减</w:t>
      </w:r>
      <w:r>
        <w:rPr>
          <w:rFonts w:hint="eastAsia" w:ascii="仿宋_GB2312" w:hAnsi="仿宋_GB2312" w:eastAsia="仿宋_GB2312" w:cs="仿宋_GB2312"/>
          <w:color w:val="auto"/>
          <w:kern w:val="0"/>
          <w:sz w:val="32"/>
          <w:szCs w:val="32"/>
          <w:u w:val="none"/>
        </w:rPr>
        <w:t>的岗位</w:t>
      </w:r>
      <w:r>
        <w:rPr>
          <w:rFonts w:hint="eastAsia" w:ascii="仿宋_GB2312" w:hAnsi="仿宋_GB2312" w:eastAsia="仿宋_GB2312" w:cs="仿宋_GB2312"/>
          <w:color w:val="auto"/>
          <w:kern w:val="0"/>
          <w:sz w:val="32"/>
          <w:szCs w:val="32"/>
          <w:u w:val="none"/>
          <w:lang w:eastAsia="zh-CN"/>
        </w:rPr>
        <w:t>：4月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lang w:eastAsia="zh-CN"/>
        </w:rPr>
        <w:t>日</w:t>
      </w:r>
      <w:r>
        <w:rPr>
          <w:rFonts w:hint="eastAsia" w:ascii="仿宋_GB2312" w:hAnsi="宋体" w:eastAsia="仿宋_GB2312" w:cs="宋体"/>
          <w:color w:val="auto"/>
          <w:kern w:val="0"/>
          <w:sz w:val="32"/>
          <w:szCs w:val="32"/>
          <w:u w:val="none"/>
          <w:lang w:val="en-US" w:eastAsia="zh-CN"/>
        </w:rPr>
        <w:t>；</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（四）网上改报：4月20日9:00-17:00；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（五）打印准考证：5月17日9：00至5月19日17：00；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（六）笔试：5月20日</w:t>
      </w:r>
    </w:p>
    <w:p>
      <w:pPr>
        <w:numPr>
          <w:ilvl w:val="0"/>
          <w:numId w:val="0"/>
        </w:num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二、专业和学历</w:t>
      </w:r>
      <w:r>
        <w:rPr>
          <w:rFonts w:hint="eastAsia" w:ascii="黑体" w:hAnsi="黑体" w:eastAsia="黑体" w:cs="黑体"/>
          <w:b w:val="0"/>
          <w:bCs w:val="0"/>
          <w:color w:val="auto"/>
          <w:kern w:val="0"/>
          <w:sz w:val="32"/>
          <w:szCs w:val="32"/>
          <w:u w:val="none"/>
          <w:lang w:val="en-US" w:eastAsia="zh-CN"/>
        </w:rPr>
        <w:t>要求</w:t>
      </w:r>
    </w:p>
    <w:p>
      <w:pPr>
        <w:spacing w:line="560" w:lineRule="exact"/>
        <w:ind w:firstLine="640" w:firstLineChars="200"/>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val="en-US" w:eastAsia="zh-CN"/>
        </w:rPr>
        <w:t>（一）各学历层次对应专业</w:t>
      </w:r>
      <w:r>
        <w:rPr>
          <w:rFonts w:hint="eastAsia" w:ascii="仿宋_GB2312" w:hAnsi="宋体" w:eastAsia="仿宋_GB2312" w:cs="宋体"/>
          <w:color w:val="auto"/>
          <w:kern w:val="0"/>
          <w:sz w:val="32"/>
          <w:szCs w:val="32"/>
          <w:u w:val="none"/>
        </w:rPr>
        <w:t>请参考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学科专业目录汇编</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岗位表</w:t>
      </w:r>
      <w:r>
        <w:rPr>
          <w:rFonts w:hint="eastAsia" w:ascii="仿宋_GB2312" w:hAnsi="宋体" w:eastAsia="仿宋_GB2312" w:cs="宋体"/>
          <w:i w:val="0"/>
          <w:caps w:val="0"/>
          <w:color w:val="auto"/>
          <w:spacing w:val="0"/>
          <w:kern w:val="0"/>
          <w:sz w:val="32"/>
          <w:szCs w:val="32"/>
          <w:u w:val="none"/>
        </w:rPr>
        <w:t>专业名称后括号中的数字为学科专业代码</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报名人员不得报所学专业代码与招考岗位专业代码不一致的岗位。所学专业未列入</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Tahoma" w:eastAsia="仿宋_GB2312" w:cs="Tahoma"/>
          <w:color w:val="auto"/>
          <w:kern w:val="0"/>
          <w:sz w:val="32"/>
          <w:szCs w:val="32"/>
          <w:u w:val="none"/>
          <w:lang w:val="en-US" w:eastAsia="zh-CN"/>
        </w:rPr>
        <w:t>学科专业目录汇</w:t>
      </w:r>
      <w:r>
        <w:rPr>
          <w:rFonts w:hint="eastAsia" w:ascii="仿宋_GB2312" w:hAnsi="Tahoma" w:eastAsia="仿宋_GB2312" w:cs="Tahoma"/>
          <w:b w:val="0"/>
          <w:bCs w:val="0"/>
          <w:color w:val="auto"/>
          <w:kern w:val="0"/>
          <w:sz w:val="32"/>
          <w:szCs w:val="32"/>
          <w:u w:val="none"/>
          <w:lang w:val="en-US" w:eastAsia="zh-CN"/>
        </w:rPr>
        <w:t>编》</w:t>
      </w:r>
      <w:r>
        <w:rPr>
          <w:rFonts w:hint="eastAsia" w:ascii="仿宋_GB2312" w:hAnsi="宋体" w:eastAsia="仿宋_GB2312" w:cs="宋体"/>
          <w:i w:val="0"/>
          <w:caps w:val="0"/>
          <w:color w:val="auto"/>
          <w:spacing w:val="0"/>
          <w:kern w:val="0"/>
          <w:sz w:val="32"/>
          <w:szCs w:val="32"/>
          <w:u w:val="none"/>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auto"/>
          <w:spacing w:val="0"/>
          <w:kern w:val="0"/>
          <w:sz w:val="32"/>
          <w:szCs w:val="32"/>
          <w:u w:val="none"/>
          <w:lang w:val="en-US" w:eastAsia="zh-CN"/>
        </w:rPr>
        <w:t>审查</w:t>
      </w:r>
      <w:r>
        <w:rPr>
          <w:rFonts w:hint="eastAsia" w:ascii="仿宋_GB2312" w:hAnsi="宋体" w:eastAsia="仿宋_GB2312" w:cs="宋体"/>
          <w:i w:val="0"/>
          <w:caps w:val="0"/>
          <w:color w:val="auto"/>
          <w:spacing w:val="0"/>
          <w:kern w:val="0"/>
          <w:sz w:val="32"/>
          <w:szCs w:val="32"/>
          <w:u w:val="none"/>
        </w:rPr>
        <w:t>时提供毕业证书、所学专业课程成绩单（须</w:t>
      </w:r>
      <w:r>
        <w:rPr>
          <w:rFonts w:hint="eastAsia" w:ascii="仿宋_GB2312" w:hAnsi="宋体" w:eastAsia="仿宋_GB2312" w:cs="宋体"/>
          <w:i w:val="0"/>
          <w:caps w:val="0"/>
          <w:color w:val="auto"/>
          <w:spacing w:val="0"/>
          <w:kern w:val="0"/>
          <w:sz w:val="32"/>
          <w:szCs w:val="32"/>
          <w:u w:val="none"/>
          <w:lang w:eastAsia="zh-CN"/>
        </w:rPr>
        <w:t>学校</w:t>
      </w:r>
      <w:r>
        <w:rPr>
          <w:rFonts w:hint="eastAsia" w:ascii="仿宋_GB2312" w:hAnsi="宋体" w:eastAsia="仿宋_GB2312" w:cs="宋体"/>
          <w:i w:val="0"/>
          <w:caps w:val="0"/>
          <w:color w:val="auto"/>
          <w:spacing w:val="0"/>
          <w:kern w:val="0"/>
          <w:sz w:val="32"/>
          <w:szCs w:val="32"/>
          <w:u w:val="none"/>
        </w:rPr>
        <w:t>教务处盖章）、院校出具的课程对比情况说明</w:t>
      </w:r>
      <w:r>
        <w:rPr>
          <w:rFonts w:hint="eastAsia" w:ascii="仿宋_GB2312" w:hAnsi="宋体" w:eastAsia="仿宋_GB2312" w:cs="宋体"/>
          <w:i w:val="0"/>
          <w:caps w:val="0"/>
          <w:color w:val="auto"/>
          <w:spacing w:val="0"/>
          <w:kern w:val="0"/>
          <w:sz w:val="32"/>
          <w:szCs w:val="32"/>
          <w:u w:val="none"/>
          <w:lang w:val="en-US" w:eastAsia="zh-CN"/>
        </w:rPr>
        <w:t>或学校出具的</w:t>
      </w:r>
      <w:r>
        <w:rPr>
          <w:rFonts w:hint="eastAsia" w:ascii="仿宋_GB2312" w:hAnsi="宋体" w:eastAsia="仿宋_GB2312" w:cs="宋体"/>
          <w:i w:val="0"/>
          <w:caps w:val="0"/>
          <w:color w:val="auto"/>
          <w:spacing w:val="0"/>
          <w:kern w:val="0"/>
          <w:sz w:val="32"/>
          <w:szCs w:val="32"/>
          <w:u w:val="none"/>
        </w:rPr>
        <w:t>院校专业设置的说明等材料。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auto"/>
          <w:spacing w:val="0"/>
          <w:kern w:val="0"/>
          <w:sz w:val="32"/>
          <w:szCs w:val="32"/>
          <w:u w:val="none"/>
          <w:lang w:eastAsia="zh-CN"/>
        </w:rPr>
        <w:t>。</w:t>
      </w:r>
    </w:p>
    <w:p>
      <w:pPr>
        <w:spacing w:line="560" w:lineRule="exact"/>
        <w:ind w:firstLine="640" w:firstLineChars="200"/>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专业学位授予和人才培养目录中的专业可按专业名称对应相应研究生学科专业目录。取得学历（学位）的时间必须为网上报名结束之前，国家统一招生的全日制普通高等院校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3</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2023年8月31日前取得学历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spacing w:line="560" w:lineRule="exact"/>
        <w:ind w:firstLine="640" w:firstLineChars="200"/>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spacing w:line="560" w:lineRule="exact"/>
        <w:ind w:firstLine="640" w:firstLineChars="200"/>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（三）要求“本科及以上学历”的岗位，各招聘单位在岗位条件中分别明确了所需本科、研究生专业，考生的本科或研究生专业符合对应层次专业要求且取得了该层次学历证书的可以报考。</w:t>
      </w:r>
    </w:p>
    <w:p>
      <w:pPr>
        <w:spacing w:line="560" w:lineRule="exact"/>
        <w:ind w:firstLine="640" w:firstLineChars="200"/>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四</w:t>
      </w:r>
      <w:r>
        <w:rPr>
          <w:rFonts w:hint="eastAsia" w:ascii="仿宋_GB2312" w:hAnsi="宋体" w:eastAsia="仿宋_GB2312" w:cs="宋体"/>
          <w:color w:val="auto"/>
          <w:kern w:val="0"/>
          <w:sz w:val="32"/>
          <w:szCs w:val="32"/>
          <w:u w:val="none"/>
          <w:lang w:eastAsia="zh-CN"/>
        </w:rPr>
        <w:t>）要求“本科学历”的岗位，具有更高层次学历的考生也可报考，但其本科学历的专业需与岗位专业要求相符。</w:t>
      </w:r>
    </w:p>
    <w:p>
      <w:pPr>
        <w:spacing w:line="560" w:lineRule="exact"/>
        <w:ind w:firstLine="640" w:firstLineChars="200"/>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val="en-US" w:eastAsia="zh-CN"/>
        </w:rPr>
        <w:t>（五）要求“大专及以上学历”的岗位，除取得岗位要求专业学历证书的考生可以报考外，《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如岗位要求“汽车检测与维修技术</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560702</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大专及以上学历”，那么对照《普通高等学校高等职业教育（专科）专业目录》，</w:t>
      </w:r>
      <w:r>
        <w:rPr>
          <w:rFonts w:hint="eastAsia" w:ascii="仿宋_GB2312" w:hAnsi="宋体" w:eastAsia="仿宋_GB2312" w:cs="宋体"/>
          <w:color w:val="auto"/>
          <w:kern w:val="0"/>
          <w:sz w:val="32"/>
          <w:szCs w:val="32"/>
          <w:u w:val="none"/>
          <w:lang w:val="en-US" w:eastAsia="zh-CN"/>
        </w:rPr>
        <w:t>除</w:t>
      </w:r>
      <w:r>
        <w:rPr>
          <w:rFonts w:hint="eastAsia" w:ascii="仿宋_GB2312" w:hAnsi="宋体" w:eastAsia="仿宋_GB2312" w:cs="宋体"/>
          <w:color w:val="auto"/>
          <w:kern w:val="0"/>
          <w:sz w:val="32"/>
          <w:szCs w:val="32"/>
          <w:u w:val="none"/>
        </w:rPr>
        <w:t>符合条件的汽车检测与维修技术专业大专学历</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外，“该专业接续本科专业举例”中列出的车辆工程、汽车服务工程专业本科生也符合岗位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六</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lang w:val="en-US" w:eastAsia="zh-CN"/>
        </w:rPr>
        <w:t>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班毕业生，可视同</w:t>
      </w:r>
      <w:r>
        <w:rPr>
          <w:rFonts w:hint="eastAsia" w:ascii="仿宋_GB2312" w:hAnsi="宋体" w:eastAsia="仿宋_GB2312" w:cs="宋体"/>
          <w:i w:val="0"/>
          <w:caps w:val="0"/>
          <w:color w:val="auto"/>
          <w:spacing w:val="0"/>
          <w:kern w:val="0"/>
          <w:sz w:val="32"/>
          <w:szCs w:val="32"/>
          <w:u w:val="none"/>
          <w:lang w:val="en-US" w:eastAsia="zh-CN"/>
        </w:rPr>
        <w:t>大学</w:t>
      </w:r>
      <w:r>
        <w:rPr>
          <w:rFonts w:hint="eastAsia" w:ascii="仿宋_GB2312" w:hAnsi="宋体" w:eastAsia="仿宋_GB2312" w:cs="宋体"/>
          <w:i w:val="0"/>
          <w:caps w:val="0"/>
          <w:color w:val="auto"/>
          <w:spacing w:val="0"/>
          <w:kern w:val="0"/>
          <w:sz w:val="32"/>
          <w:szCs w:val="32"/>
          <w:u w:val="none"/>
        </w:rPr>
        <w:t>本科学历报考</w:t>
      </w:r>
      <w:r>
        <w:rPr>
          <w:rFonts w:hint="eastAsia" w:ascii="仿宋_GB2312" w:hAnsi="宋体" w:eastAsia="仿宋_GB2312" w:cs="宋体"/>
          <w:i w:val="0"/>
          <w:caps w:val="0"/>
          <w:color w:val="auto"/>
          <w:spacing w:val="0"/>
          <w:kern w:val="0"/>
          <w:sz w:val="32"/>
          <w:szCs w:val="32"/>
          <w:u w:val="none"/>
          <w:lang w:eastAsia="zh-CN"/>
        </w:rPr>
        <w:t>。此类考生可报考对应学历层次专业不限的岗位，</w:t>
      </w:r>
      <w:r>
        <w:rPr>
          <w:rFonts w:hint="eastAsia" w:ascii="仿宋_GB2312" w:hAnsi="宋体" w:eastAsia="仿宋_GB2312" w:cs="宋体"/>
          <w:i w:val="0"/>
          <w:caps w:val="0"/>
          <w:color w:val="auto"/>
          <w:spacing w:val="0"/>
          <w:kern w:val="0"/>
          <w:sz w:val="32"/>
          <w:szCs w:val="32"/>
          <w:u w:val="none"/>
          <w:lang w:val="en-US" w:eastAsia="zh-CN"/>
        </w:rPr>
        <w:t>也</w:t>
      </w:r>
      <w:r>
        <w:rPr>
          <w:rFonts w:hint="eastAsia" w:ascii="仿宋_GB2312" w:hAnsi="宋体" w:eastAsia="仿宋_GB2312" w:cs="宋体"/>
          <w:color w:val="auto"/>
          <w:kern w:val="0"/>
          <w:sz w:val="32"/>
          <w:szCs w:val="32"/>
          <w:u w:val="none"/>
        </w:rPr>
        <w:t>可根据《全省技工院校高级工专业与高职专业对照目录》</w:t>
      </w:r>
      <w:r>
        <w:rPr>
          <w:rFonts w:hint="eastAsia" w:ascii="仿宋_GB2312" w:hAnsi="宋体" w:eastAsia="仿宋_GB2312" w:cs="宋体"/>
          <w:color w:val="auto"/>
          <w:kern w:val="0"/>
          <w:sz w:val="32"/>
          <w:szCs w:val="32"/>
          <w:u w:val="none"/>
          <w:lang w:val="en-US" w:eastAsia="zh-CN"/>
        </w:rPr>
        <w:t>和《</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val="en-US" w:eastAsia="zh-CN"/>
        </w:rPr>
        <w:t>对应专业的岗位。</w:t>
      </w:r>
    </w:p>
    <w:p>
      <w:pPr>
        <w:spacing w:line="560" w:lineRule="exact"/>
        <w:ind w:firstLine="640" w:firstLineChars="200"/>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往届毕业生中新旧专业名称不一致的，可对照《普通高等学校本科专业目录新旧专业对照表》和《普通高等学校高等职业教育（专科）专业目录新旧专业对照表》,按照对应的新专业名称进行报考。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（八）以双学位报考有关事项：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宋体" w:eastAsia="仿宋_GB2312" w:cs="宋体"/>
          <w:color w:val="auto"/>
          <w:kern w:val="0"/>
          <w:sz w:val="32"/>
          <w:szCs w:val="32"/>
          <w:u w:val="none"/>
        </w:rPr>
      </w:pPr>
      <w:r>
        <w:rPr>
          <w:rFonts w:hint="default" w:ascii="仿宋_GB2312" w:hAnsi="宋体" w:eastAsia="仿宋_GB2312" w:cs="宋体"/>
          <w:color w:val="auto"/>
          <w:kern w:val="0"/>
          <w:sz w:val="32"/>
          <w:szCs w:val="32"/>
          <w:u w:val="none"/>
          <w:lang w:val="en-US" w:eastAsia="zh-CN" w:bidi="ar-SA"/>
        </w:rPr>
        <w:t>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三、岗位条件中的年龄要求</w:t>
      </w:r>
    </w:p>
    <w:p>
      <w:pPr>
        <w:numPr>
          <w:ilvl w:val="0"/>
          <w:numId w:val="0"/>
        </w:numPr>
        <w:spacing w:line="560" w:lineRule="exact"/>
        <w:rPr>
          <w:rFonts w:hint="eastAsia" w:ascii="仿宋_GB2312" w:hAnsi="仿宋_GB2312" w:eastAsia="仿宋_GB2312" w:cs="仿宋_GB2312"/>
          <w:color w:val="auto"/>
          <w:sz w:val="32"/>
          <w:szCs w:val="32"/>
          <w:u w:val="none"/>
          <w:lang w:val="en-US" w:eastAsia="zh-CN"/>
        </w:rPr>
      </w:pPr>
      <w:r>
        <w:rPr>
          <w:rFonts w:hint="eastAsia" w:ascii="仿宋_GB2312" w:hAnsi="宋体" w:eastAsia="仿宋_GB2312" w:cs="宋体"/>
          <w:color w:val="auto"/>
          <w:kern w:val="0"/>
          <w:sz w:val="32"/>
          <w:szCs w:val="32"/>
          <w:u w:val="none"/>
          <w:lang w:val="en-US" w:eastAsia="zh-CN"/>
        </w:rPr>
        <w:t xml:space="preserve">    </w:t>
      </w:r>
      <w:r>
        <w:rPr>
          <w:rFonts w:hint="eastAsia" w:ascii="仿宋_GB2312" w:hAnsi="仿宋_GB2312" w:eastAsia="仿宋_GB2312" w:cs="仿宋_GB2312"/>
          <w:color w:val="auto"/>
          <w:kern w:val="2"/>
          <w:sz w:val="32"/>
          <w:szCs w:val="32"/>
          <w:u w:val="none"/>
          <w:lang w:val="en-US" w:eastAsia="zh-CN"/>
        </w:rPr>
        <w:t>如要求</w:t>
      </w:r>
      <w:r>
        <w:rPr>
          <w:rFonts w:hint="eastAsia" w:ascii="仿宋_GB2312" w:hAnsi="仿宋_GB2312" w:eastAsia="仿宋_GB2312" w:cs="仿宋_GB2312"/>
          <w:color w:val="auto"/>
          <w:kern w:val="2"/>
          <w:sz w:val="32"/>
          <w:szCs w:val="32"/>
          <w:u w:val="none"/>
        </w:rPr>
        <w:t>35周岁</w:t>
      </w:r>
      <w:r>
        <w:rPr>
          <w:rFonts w:hint="eastAsia" w:ascii="仿宋_GB2312" w:hAnsi="仿宋_GB2312" w:eastAsia="仿宋_GB2312" w:cs="仿宋_GB2312"/>
          <w:color w:val="auto"/>
          <w:kern w:val="2"/>
          <w:sz w:val="32"/>
          <w:szCs w:val="32"/>
          <w:u w:val="none"/>
          <w:lang w:eastAsia="zh-CN"/>
        </w:rPr>
        <w:t>及</w:t>
      </w:r>
      <w:r>
        <w:rPr>
          <w:rFonts w:hint="eastAsia" w:ascii="仿宋_GB2312" w:hAnsi="仿宋_GB2312" w:eastAsia="仿宋_GB2312" w:cs="仿宋_GB2312"/>
          <w:color w:val="auto"/>
          <w:kern w:val="2"/>
          <w:sz w:val="32"/>
          <w:szCs w:val="32"/>
          <w:u w:val="none"/>
        </w:rPr>
        <w:t>以下</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lang w:val="en-US" w:eastAsia="zh-CN"/>
        </w:rPr>
        <w:t>则须在</w:t>
      </w:r>
      <w:r>
        <w:rPr>
          <w:rFonts w:hint="eastAsia" w:ascii="仿宋_GB2312" w:hAnsi="仿宋_GB2312" w:eastAsia="仿宋_GB2312" w:cs="仿宋_GB2312"/>
          <w:color w:val="auto"/>
          <w:kern w:val="2"/>
          <w:sz w:val="32"/>
          <w:szCs w:val="32"/>
          <w:u w:val="none"/>
        </w:rPr>
        <w:t>198</w:t>
      </w:r>
      <w:r>
        <w:rPr>
          <w:rFonts w:hint="eastAsia" w:ascii="仿宋_GB2312" w:hAnsi="仿宋_GB2312" w:eastAsia="仿宋_GB2312" w:cs="仿宋_GB2312"/>
          <w:color w:val="auto"/>
          <w:kern w:val="2"/>
          <w:sz w:val="32"/>
          <w:szCs w:val="32"/>
          <w:u w:val="none"/>
          <w:lang w:val="en-US" w:eastAsia="zh-CN"/>
        </w:rPr>
        <w:t>7</w:t>
      </w:r>
      <w:r>
        <w:rPr>
          <w:rFonts w:hint="eastAsia" w:ascii="仿宋_GB2312" w:hAnsi="仿宋_GB2312" w:eastAsia="仿宋_GB2312" w:cs="仿宋_GB2312"/>
          <w:color w:val="auto"/>
          <w:kern w:val="2"/>
          <w:sz w:val="32"/>
          <w:szCs w:val="32"/>
          <w:u w:val="none"/>
        </w:rPr>
        <w:t>年</w:t>
      </w:r>
      <w:r>
        <w:rPr>
          <w:rFonts w:hint="eastAsia" w:ascii="仿宋_GB2312" w:hAnsi="仿宋_GB2312" w:eastAsia="仿宋_GB2312" w:cs="仿宋_GB2312"/>
          <w:color w:val="auto"/>
          <w:kern w:val="2"/>
          <w:sz w:val="32"/>
          <w:szCs w:val="32"/>
          <w:u w:val="none"/>
          <w:lang w:val="en-US" w:eastAsia="zh-CN"/>
        </w:rPr>
        <w:t>4</w:t>
      </w:r>
      <w:r>
        <w:rPr>
          <w:rFonts w:hint="eastAsia" w:ascii="仿宋_GB2312" w:hAnsi="仿宋_GB2312" w:eastAsia="仿宋_GB2312" w:cs="仿宋_GB2312"/>
          <w:color w:val="auto"/>
          <w:kern w:val="2"/>
          <w:sz w:val="32"/>
          <w:szCs w:val="32"/>
          <w:u w:val="none"/>
        </w:rPr>
        <w:t>月</w:t>
      </w:r>
      <w:r>
        <w:rPr>
          <w:rFonts w:hint="eastAsia" w:ascii="仿宋_GB2312" w:hAnsi="仿宋_GB2312" w:eastAsia="仿宋_GB2312" w:cs="仿宋_GB2312"/>
          <w:color w:val="auto"/>
          <w:kern w:val="2"/>
          <w:sz w:val="32"/>
          <w:szCs w:val="32"/>
          <w:u w:val="none"/>
          <w:lang w:val="en-US" w:eastAsia="zh-CN"/>
        </w:rPr>
        <w:t>1</w:t>
      </w:r>
      <w:r>
        <w:rPr>
          <w:rFonts w:hint="eastAsia" w:ascii="仿宋_GB2312" w:hAnsi="仿宋_GB2312" w:eastAsia="仿宋_GB2312" w:cs="仿宋_GB2312"/>
          <w:color w:val="auto"/>
          <w:kern w:val="2"/>
          <w:sz w:val="32"/>
          <w:szCs w:val="32"/>
          <w:u w:val="none"/>
        </w:rPr>
        <w:t>日</w:t>
      </w:r>
      <w:r>
        <w:rPr>
          <w:rFonts w:hint="eastAsia" w:ascii="仿宋_GB2312" w:hAnsi="仿宋_GB2312" w:eastAsia="仿宋_GB2312" w:cs="仿宋_GB2312"/>
          <w:color w:val="auto"/>
          <w:kern w:val="2"/>
          <w:sz w:val="32"/>
          <w:szCs w:val="32"/>
          <w:u w:val="none"/>
          <w:lang w:eastAsia="zh-CN"/>
        </w:rPr>
        <w:t>（含）</w:t>
      </w:r>
      <w:r>
        <w:rPr>
          <w:rFonts w:hint="eastAsia" w:ascii="仿宋_GB2312" w:hAnsi="仿宋_GB2312" w:eastAsia="仿宋_GB2312" w:cs="仿宋_GB2312"/>
          <w:color w:val="auto"/>
          <w:kern w:val="2"/>
          <w:sz w:val="32"/>
          <w:szCs w:val="32"/>
          <w:u w:val="none"/>
        </w:rPr>
        <w:t>后出生</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rPr>
        <w:t>其它</w:t>
      </w:r>
      <w:r>
        <w:rPr>
          <w:rFonts w:hint="eastAsia" w:ascii="仿宋_GB2312" w:hAnsi="宋体" w:eastAsia="仿宋_GB2312" w:cs="仿宋_GB2312"/>
          <w:color w:val="auto"/>
          <w:kern w:val="0"/>
          <w:sz w:val="32"/>
          <w:szCs w:val="32"/>
          <w:u w:val="none"/>
        </w:rPr>
        <w:t>年龄段要求，以此类</w:t>
      </w:r>
      <w:r>
        <w:rPr>
          <w:rFonts w:hint="eastAsia" w:ascii="仿宋_GB2312" w:hAnsi="仿宋_GB2312" w:eastAsia="仿宋_GB2312" w:cs="仿宋_GB2312"/>
          <w:color w:val="auto"/>
          <w:sz w:val="32"/>
          <w:szCs w:val="32"/>
          <w:u w:val="none"/>
        </w:rPr>
        <w:t>推。</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四、涉及工作经历及其他期限的计算</w:t>
      </w:r>
    </w:p>
    <w:p>
      <w:pPr>
        <w:spacing w:line="560" w:lineRule="exact"/>
        <w:ind w:firstLine="640" w:firstLineChars="200"/>
        <w:jc w:val="both"/>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基层工作经历是指具有在县级以下党政机关、参公单位及国有企事业单位、村（社区）组织及其他经济组织、社会组织等工作的经历。在军队团和相当于团以下单位工作的经历，退役士兵在军队服役经历，可视为基层工作经历。</w:t>
      </w:r>
      <w:r>
        <w:rPr>
          <w:rFonts w:hint="eastAsia" w:ascii="仿宋_GB2312" w:hAnsi="宋体" w:eastAsia="仿宋_GB2312" w:cs="宋体"/>
          <w:b w:val="0"/>
          <w:bCs w:val="0"/>
          <w:color w:val="auto"/>
          <w:kern w:val="0"/>
          <w:sz w:val="32"/>
          <w:szCs w:val="32"/>
          <w:u w:val="none"/>
          <w:lang w:val="en-US" w:eastAsia="zh-CN"/>
        </w:rPr>
        <w:t>岗位要求基层工作经历或其他期限的，计算时间</w:t>
      </w:r>
      <w:r>
        <w:rPr>
          <w:rFonts w:hint="eastAsia" w:ascii="仿宋_GB2312" w:hAnsi="宋体" w:eastAsia="仿宋_GB2312" w:cs="宋体"/>
          <w:color w:val="auto"/>
          <w:kern w:val="0"/>
          <w:sz w:val="32"/>
          <w:szCs w:val="32"/>
          <w:u w:val="none"/>
        </w:rPr>
        <w:t>截止到202</w:t>
      </w:r>
      <w:r>
        <w:rPr>
          <w:rFonts w:hint="eastAsia" w:ascii="仿宋_GB2312" w:hAnsi="宋体" w:eastAsia="仿宋_GB2312" w:cs="宋体"/>
          <w:color w:val="auto"/>
          <w:kern w:val="0"/>
          <w:sz w:val="32"/>
          <w:szCs w:val="32"/>
          <w:u w:val="none"/>
          <w:lang w:val="en-US" w:eastAsia="zh-CN"/>
        </w:rPr>
        <w:t>3</w:t>
      </w:r>
      <w:r>
        <w:rPr>
          <w:rFonts w:hint="eastAsia" w:ascii="仿宋_GB2312" w:hAnsi="宋体" w:eastAsia="仿宋_GB2312" w:cs="宋体"/>
          <w:color w:val="auto"/>
          <w:kern w:val="0"/>
          <w:sz w:val="32"/>
          <w:szCs w:val="32"/>
          <w:u w:val="none"/>
        </w:rPr>
        <w:t>年</w:t>
      </w:r>
      <w:r>
        <w:rPr>
          <w:rFonts w:hint="eastAsia" w:ascii="仿宋_GB2312" w:hAnsi="宋体" w:eastAsia="仿宋_GB2312" w:cs="宋体"/>
          <w:color w:val="auto"/>
          <w:kern w:val="0"/>
          <w:sz w:val="32"/>
          <w:szCs w:val="32"/>
          <w:u w:val="none"/>
          <w:lang w:val="en-US" w:eastAsia="zh-CN"/>
        </w:rPr>
        <w:t>3</w:t>
      </w:r>
      <w:r>
        <w:rPr>
          <w:rFonts w:hint="eastAsia" w:ascii="仿宋_GB2312" w:hAnsi="宋体" w:eastAsia="仿宋_GB2312" w:cs="宋体"/>
          <w:color w:val="auto"/>
          <w:kern w:val="0"/>
          <w:sz w:val="32"/>
          <w:szCs w:val="32"/>
          <w:u w:val="none"/>
        </w:rPr>
        <w:t>月。</w:t>
      </w:r>
      <w:r>
        <w:rPr>
          <w:rFonts w:hint="eastAsia" w:ascii="仿宋_GB2312" w:hAnsi="仿宋_GB2312" w:eastAsia="仿宋_GB2312" w:cs="仿宋_GB2312"/>
          <w:color w:val="auto"/>
          <w:sz w:val="32"/>
          <w:szCs w:val="32"/>
          <w:highlight w:val="none"/>
          <w:u w:val="none"/>
          <w:lang w:eastAsia="zh-CN"/>
        </w:rPr>
        <w:t>全日制普通高校</w:t>
      </w:r>
      <w:r>
        <w:rPr>
          <w:rFonts w:hint="eastAsia" w:ascii="仿宋_GB2312" w:hAnsi="仿宋_GB2312" w:eastAsia="仿宋_GB2312" w:cs="仿宋_GB2312"/>
          <w:color w:val="auto"/>
          <w:sz w:val="32"/>
          <w:szCs w:val="32"/>
          <w:highlight w:val="none"/>
          <w:u w:val="none"/>
        </w:rPr>
        <w:t>毕业生在校期间</w:t>
      </w:r>
      <w:r>
        <w:rPr>
          <w:rFonts w:hint="eastAsia" w:ascii="仿宋_GB2312" w:hAnsi="仿宋_GB2312" w:eastAsia="仿宋_GB2312" w:cs="仿宋_GB2312"/>
          <w:color w:val="auto"/>
          <w:sz w:val="32"/>
          <w:szCs w:val="32"/>
          <w:highlight w:val="none"/>
          <w:u w:val="none"/>
          <w:lang w:eastAsia="zh-CN"/>
        </w:rPr>
        <w:t>参加</w:t>
      </w:r>
      <w:r>
        <w:rPr>
          <w:rFonts w:hint="eastAsia" w:ascii="仿宋_GB2312" w:hAnsi="仿宋_GB2312" w:eastAsia="仿宋_GB2312" w:cs="仿宋_GB2312"/>
          <w:color w:val="auto"/>
          <w:sz w:val="32"/>
          <w:szCs w:val="32"/>
          <w:highlight w:val="none"/>
          <w:u w:val="none"/>
        </w:rPr>
        <w:t>社会实践</w:t>
      </w:r>
      <w:r>
        <w:rPr>
          <w:rFonts w:hint="eastAsia" w:ascii="仿宋_GB2312" w:hAnsi="仿宋_GB2312" w:eastAsia="仿宋_GB2312" w:cs="仿宋_GB2312"/>
          <w:color w:val="auto"/>
          <w:sz w:val="32"/>
          <w:szCs w:val="32"/>
          <w:highlight w:val="none"/>
          <w:u w:val="none"/>
          <w:lang w:eastAsia="zh-CN"/>
        </w:rPr>
        <w:t>、实习、兼职等经历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不论是否</w:t>
      </w:r>
      <w:r>
        <w:rPr>
          <w:rFonts w:hint="eastAsia" w:ascii="仿宋_GB2312" w:hAnsi="仿宋_GB2312" w:eastAsia="仿宋_GB2312" w:cs="仿宋_GB2312"/>
          <w:color w:val="auto"/>
          <w:sz w:val="32"/>
          <w:szCs w:val="32"/>
          <w:highlight w:val="none"/>
          <w:u w:val="none"/>
        </w:rPr>
        <w:t>与单位签订劳动合同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缴纳社会保险，</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不视为工作经历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基层工作经历起始时间按照《关于公务员考录中基层工作经历起始时间界定的意见》（人社厅发〔2010〕59号）界定。</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五、“限应届毕业生”岗位要求</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限高校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2023年取得国（境）外学位并完成教育部门学历认证的留学回国人员和在国家规定的2年择业期内未落实工作单位的留学回国人员,可以报考限高校应届毕业生报考的岗位。</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2023届</w:t>
      </w:r>
      <w:r>
        <w:rPr>
          <w:rFonts w:hint="eastAsia" w:ascii="仿宋_GB2312" w:hAnsi="仿宋_GB2312" w:eastAsia="仿宋_GB2312" w:cs="仿宋_GB2312"/>
          <w:color w:val="auto"/>
          <w:sz w:val="32"/>
          <w:szCs w:val="32"/>
          <w:highlight w:val="none"/>
          <w:u w:val="none"/>
          <w:lang w:eastAsia="zh-CN"/>
        </w:rPr>
        <w:t>普通</w:t>
      </w:r>
      <w:r>
        <w:rPr>
          <w:rFonts w:hint="eastAsia" w:ascii="仿宋_GB2312" w:hAnsi="仿宋_GB2312" w:eastAsia="仿宋_GB2312" w:cs="仿宋_GB2312"/>
          <w:color w:val="auto"/>
          <w:sz w:val="32"/>
          <w:szCs w:val="32"/>
          <w:highlight w:val="none"/>
          <w:u w:val="none"/>
        </w:rPr>
        <w:t>高校毕业生应以其即将获得的最高学历</w:t>
      </w:r>
      <w:r>
        <w:rPr>
          <w:rFonts w:hint="eastAsia" w:ascii="仿宋_GB2312" w:hAnsi="仿宋_GB2312" w:eastAsia="仿宋_GB2312" w:cs="仿宋_GB2312"/>
          <w:color w:val="auto"/>
          <w:sz w:val="32"/>
          <w:szCs w:val="32"/>
          <w:highlight w:val="none"/>
          <w:u w:val="none"/>
          <w:lang w:eastAsia="zh-CN"/>
        </w:rPr>
        <w:t>、学位，</w:t>
      </w:r>
      <w:r>
        <w:rPr>
          <w:rFonts w:hint="eastAsia" w:ascii="仿宋_GB2312" w:hAnsi="仿宋_GB2312" w:eastAsia="仿宋_GB2312" w:cs="仿宋_GB2312"/>
          <w:color w:val="auto"/>
          <w:sz w:val="32"/>
          <w:szCs w:val="32"/>
          <w:highlight w:val="none"/>
          <w:u w:val="none"/>
        </w:rPr>
        <w:t>择业期内未落实工作单位的普通高校毕业生</w:t>
      </w:r>
      <w:r>
        <w:rPr>
          <w:rFonts w:hint="eastAsia" w:ascii="仿宋_GB2312" w:hAnsi="仿宋_GB2312" w:eastAsia="仿宋_GB2312" w:cs="仿宋_GB2312"/>
          <w:color w:val="auto"/>
          <w:sz w:val="32"/>
          <w:szCs w:val="32"/>
          <w:highlight w:val="none"/>
          <w:u w:val="none"/>
          <w:lang w:eastAsia="zh-CN"/>
        </w:rPr>
        <w:t>应以其毕业时获得的最高学历、学位报考“限应届毕业生”岗位。</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六、限退役大学毕业生士兵报考的岗位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rPr>
        <w:t>其招聘范围对象按《关于江西省事业单位公开招聘退役大学毕业生士兵的实施意见》（赣人社发〔2019〕2号）执行</w:t>
      </w:r>
      <w:r>
        <w:rPr>
          <w:rFonts w:hint="eastAsia" w:ascii="仿宋_GB2312" w:hAnsi="仿宋_GB2312" w:eastAsia="仿宋_GB2312" w:cs="仿宋_GB2312"/>
          <w:color w:val="auto"/>
          <w:kern w:val="0"/>
          <w:sz w:val="32"/>
          <w:szCs w:val="32"/>
          <w:u w:val="none"/>
          <w:shd w:val="clear" w:color="auto" w:fil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auto"/>
          <w:kern w:val="0"/>
          <w:sz w:val="32"/>
          <w:szCs w:val="32"/>
          <w:u w:val="none"/>
        </w:rPr>
      </w:pPr>
      <w:r>
        <w:rPr>
          <w:rFonts w:hint="default"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一</w:t>
      </w:r>
      <w:r>
        <w:rPr>
          <w:rFonts w:hint="default" w:ascii="仿宋_GB2312" w:hAnsi="仿宋_GB2312" w:eastAsia="仿宋_GB2312" w:cs="仿宋_GB2312"/>
          <w:color w:val="auto"/>
          <w:kern w:val="0"/>
          <w:sz w:val="32"/>
          <w:szCs w:val="32"/>
          <w:u w:val="none"/>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已由人民政府安排工作的退役士兵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color w:val="auto"/>
          <w:kern w:val="0"/>
          <w:sz w:val="32"/>
          <w:szCs w:val="32"/>
          <w:u w:val="none"/>
        </w:rPr>
      </w:pPr>
      <w:r>
        <w:rPr>
          <w:rFonts w:hint="default" w:ascii="仿宋_GB2312" w:hAnsi="仿宋_GB2312" w:eastAsia="仿宋_GB2312" w:cs="仿宋_GB2312"/>
          <w:color w:val="auto"/>
          <w:kern w:val="0"/>
          <w:sz w:val="32"/>
          <w:szCs w:val="32"/>
          <w:u w:val="none"/>
        </w:rPr>
        <w:t>　　（</w:t>
      </w:r>
      <w:r>
        <w:rPr>
          <w:rFonts w:hint="eastAsia" w:ascii="仿宋_GB2312" w:hAnsi="仿宋_GB2312" w:eastAsia="仿宋_GB2312" w:cs="仿宋_GB2312"/>
          <w:color w:val="auto"/>
          <w:kern w:val="0"/>
          <w:sz w:val="32"/>
          <w:szCs w:val="32"/>
          <w:u w:val="none"/>
          <w:lang w:eastAsia="zh-CN"/>
        </w:rPr>
        <w:t>二</w:t>
      </w:r>
      <w:r>
        <w:rPr>
          <w:rFonts w:hint="default" w:ascii="仿宋_GB2312" w:hAnsi="仿宋_GB2312" w:eastAsia="仿宋_GB2312" w:cs="仿宋_GB2312"/>
          <w:color w:val="auto"/>
          <w:kern w:val="0"/>
          <w:sz w:val="32"/>
          <w:szCs w:val="32"/>
          <w:u w:val="none"/>
        </w:rPr>
        <w:t>）人员范围：①以普通高校毕业生身份征集入伍的义务兵；②从普通高等学校毕业生中直接招收的士官；③从普通高中毕业生中直接招收、依托地方高校定向培养的士官；④以普通高等学校在读学生身份从江西省应征入伍的义务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color w:val="auto"/>
          <w:kern w:val="0"/>
          <w:sz w:val="32"/>
          <w:szCs w:val="32"/>
          <w:u w:val="none"/>
          <w:shd w:val="clear" w:color="auto" w:fill="auto"/>
        </w:rPr>
      </w:pPr>
      <w:r>
        <w:rPr>
          <w:rFonts w:hint="default" w:ascii="仿宋_GB2312" w:hAnsi="仿宋_GB2312" w:eastAsia="仿宋_GB2312" w:cs="仿宋_GB2312"/>
          <w:color w:val="auto"/>
          <w:kern w:val="0"/>
          <w:sz w:val="32"/>
          <w:szCs w:val="32"/>
          <w:u w:val="none"/>
        </w:rPr>
        <w:t>　　（</w:t>
      </w:r>
      <w:r>
        <w:rPr>
          <w:rFonts w:hint="eastAsia" w:ascii="仿宋_GB2312" w:hAnsi="仿宋_GB2312" w:eastAsia="仿宋_GB2312" w:cs="仿宋_GB2312"/>
          <w:color w:val="auto"/>
          <w:kern w:val="0"/>
          <w:sz w:val="32"/>
          <w:szCs w:val="32"/>
          <w:u w:val="none"/>
          <w:lang w:eastAsia="zh-CN"/>
        </w:rPr>
        <w:t>三</w:t>
      </w:r>
      <w:r>
        <w:rPr>
          <w:rFonts w:hint="default" w:ascii="仿宋_GB2312" w:hAnsi="仿宋_GB2312" w:eastAsia="仿宋_GB2312" w:cs="仿宋_GB2312"/>
          <w:color w:val="auto"/>
          <w:kern w:val="0"/>
          <w:sz w:val="32"/>
          <w:szCs w:val="32"/>
          <w:u w:val="none"/>
        </w:rPr>
        <w:t>）通过定向招聘考试或地方优待政策聘用到事业单位，或已录聘用在我省各级各类机关事业单位的退役大学毕业生士兵，不得报考设有“限从江西省应征入伍的退役大学毕业生士兵报考”条件的岗位。</w:t>
      </w:r>
    </w:p>
    <w:p>
      <w:pPr>
        <w:numPr>
          <w:ilvl w:val="0"/>
          <w:numId w:val="1"/>
        </w:num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限本地户籍或生源报考的岗位。</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部分县乡基层职位仅面向本地户籍或生源报考，报考人员在公告发布之日前须为该县（市、区）户籍，或在该县（市、区）参加高考。</w:t>
      </w:r>
    </w:p>
    <w:p>
      <w:pPr>
        <w:spacing w:line="560" w:lineRule="exact"/>
        <w:ind w:firstLine="640" w:firstLineChars="200"/>
        <w:jc w:val="left"/>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八、机关、事业单位正式在编人员报考条件</w:t>
      </w:r>
    </w:p>
    <w:p>
      <w:pPr>
        <w:spacing w:line="560" w:lineRule="exact"/>
        <w:ind w:firstLine="640" w:firstLineChars="200"/>
        <w:jc w:val="left"/>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机关</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事业单位</w:t>
      </w:r>
      <w:r>
        <w:rPr>
          <w:rFonts w:hint="eastAsia" w:ascii="仿宋_GB2312" w:hAnsi="宋体" w:eastAsia="仿宋_GB2312" w:cs="宋体"/>
          <w:color w:val="auto"/>
          <w:kern w:val="0"/>
          <w:sz w:val="32"/>
          <w:szCs w:val="32"/>
          <w:u w:val="none"/>
          <w:lang w:eastAsia="zh-CN"/>
        </w:rPr>
        <w:t>正式在编</w:t>
      </w:r>
      <w:r>
        <w:rPr>
          <w:rFonts w:hint="eastAsia" w:ascii="仿宋_GB2312" w:hAnsi="宋体" w:eastAsia="仿宋_GB2312" w:cs="宋体"/>
          <w:color w:val="auto"/>
          <w:kern w:val="0"/>
          <w:sz w:val="32"/>
          <w:szCs w:val="32"/>
          <w:u w:val="none"/>
        </w:rPr>
        <w:t>人员</w:t>
      </w:r>
      <w:r>
        <w:rPr>
          <w:rFonts w:hint="eastAsia" w:ascii="仿宋_GB2312" w:hAnsi="宋体" w:eastAsia="仿宋_GB2312" w:cs="宋体"/>
          <w:color w:val="auto"/>
          <w:kern w:val="0"/>
          <w:sz w:val="32"/>
          <w:szCs w:val="32"/>
          <w:u w:val="none"/>
          <w:lang w:eastAsia="zh-CN"/>
        </w:rPr>
        <w:t>报考，需按干部人事管理权限</w:t>
      </w:r>
      <w:r>
        <w:rPr>
          <w:rFonts w:hint="eastAsia" w:ascii="仿宋_GB2312" w:hAnsi="宋体" w:eastAsia="仿宋_GB2312" w:cs="宋体"/>
          <w:color w:val="auto"/>
          <w:kern w:val="0"/>
          <w:sz w:val="32"/>
          <w:szCs w:val="32"/>
          <w:u w:val="none"/>
        </w:rPr>
        <w:t>在资格审查时提供单位出具的同意报考证明，不得隐瞒实情进行报考。</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九、有服务期要求且仍在服务期内的机关事业单位正式在编人员、大学生村官、特岗教师、“三支一扶”等人员报考问题</w:t>
      </w:r>
    </w:p>
    <w:p>
      <w:pPr>
        <w:spacing w:line="560" w:lineRule="exact"/>
        <w:ind w:firstLine="640" w:firstLineChars="200"/>
        <w:jc w:val="left"/>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网上报名结束前与所在单位未解除人事（聘用）等关系的不得报考（</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w:t>
      </w:r>
      <w:bookmarkStart w:id="0" w:name="_GoBack"/>
      <w:bookmarkEnd w:id="0"/>
      <w:r>
        <w:rPr>
          <w:rFonts w:hint="eastAsia" w:ascii="仿宋_GB2312" w:hAnsi="宋体" w:eastAsia="仿宋_GB2312" w:cs="宋体"/>
          <w:b w:val="0"/>
          <w:bCs w:val="0"/>
          <w:color w:val="auto"/>
          <w:kern w:val="0"/>
          <w:sz w:val="32"/>
          <w:szCs w:val="32"/>
          <w:u w:val="none"/>
          <w:lang w:val="en-US" w:eastAsia="zh-CN" w:bidi="ar-SA"/>
        </w:rPr>
        <w:t>解除聘用合同书等书面手续签订时间为准</w:t>
      </w:r>
      <w:r>
        <w:rPr>
          <w:rFonts w:hint="eastAsia" w:ascii="仿宋_GB2312" w:hAnsi="宋体" w:eastAsia="仿宋_GB2312" w:cs="宋体"/>
          <w:color w:val="auto"/>
          <w:kern w:val="0"/>
          <w:sz w:val="32"/>
          <w:szCs w:val="32"/>
          <w:u w:val="none"/>
          <w:lang w:val="en-US" w:eastAsia="zh-CN"/>
        </w:rPr>
        <w:t>）。</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十、2023年毕业的定向生、委培生报考问题</w:t>
      </w:r>
    </w:p>
    <w:p>
      <w:pPr>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2023年毕业的定向生、委培生原则上不得报考。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十一、关于编制备案制人员有关待遇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1.吉安职业技术学院编制备案制人员，</w:t>
      </w:r>
      <w:r>
        <w:rPr>
          <w:rFonts w:hint="eastAsia" w:ascii="仿宋_GB2312" w:hAnsi="仿宋_GB2312" w:eastAsia="仿宋_GB2312" w:cs="仿宋_GB2312"/>
          <w:color w:val="auto"/>
          <w:sz w:val="32"/>
          <w:szCs w:val="32"/>
          <w:u w:val="none"/>
          <w:shd w:val="clear" w:color="auto" w:fill="FFFFFF"/>
        </w:rPr>
        <w:t>与现有在编人员在工资福利、岗位设置、社会保险、流动等方面享受同等待遇</w:t>
      </w:r>
      <w:r>
        <w:rPr>
          <w:rFonts w:hint="eastAsia" w:ascii="仿宋_GB2312" w:hAnsi="仿宋_GB2312" w:eastAsia="仿宋_GB2312" w:cs="仿宋_GB2312"/>
          <w:color w:val="auto"/>
          <w:sz w:val="32"/>
          <w:szCs w:val="32"/>
          <w:u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宋体" w:eastAsia="仿宋_GB2312" w:cs="宋体"/>
          <w:b w:val="0"/>
          <w:bCs w:val="0"/>
          <w:color w:val="auto"/>
          <w:kern w:val="0"/>
          <w:sz w:val="32"/>
          <w:szCs w:val="32"/>
          <w:u w:val="none"/>
          <w:lang w:val="en-US" w:eastAsia="zh-CN" w:bidi="ar-SA"/>
        </w:rPr>
        <w:t>2.市妇幼保健院、遂川县中医院的编制备案制人员，由机构编制部门单独造册管理，不纳入机构编制实名制系统，与现有事业编制内人员同等参与职称评审、岗位聘用，并按相应岗位级别核定工资标准，统一执行企业职工社会保险制度。</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十二、申请减免考试费用的要求</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市人事考试中心指定邮箱（1046530399@qq.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如考生弄虚作假，一经查实，将取消此次考试成绩，并记录考试诚信档案库。</w:t>
      </w:r>
    </w:p>
    <w:p>
      <w:pPr>
        <w:jc w:val="center"/>
        <w:rPr>
          <w:rStyle w:val="5"/>
          <w:rFonts w:hint="eastAsia" w:ascii="宋体" w:hAnsi="宋体" w:eastAsia="宋体" w:cs="宋体"/>
          <w:b/>
          <w:bCs/>
          <w:i w:val="0"/>
          <w:iCs w:val="0"/>
          <w:caps w:val="0"/>
          <w:color w:val="auto"/>
          <w:spacing w:val="0"/>
          <w:sz w:val="44"/>
          <w:szCs w:val="44"/>
          <w:u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BA7A"/>
    <w:multiLevelType w:val="singleLevel"/>
    <w:tmpl w:val="180EBA7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TU4OWYxYTRjOWFiYjAyZTgzZTg0YmY3N2Q0MTQifQ=="/>
  </w:docVars>
  <w:rsids>
    <w:rsidRoot w:val="540978D8"/>
    <w:rsid w:val="032200C3"/>
    <w:rsid w:val="070C369A"/>
    <w:rsid w:val="0B55228D"/>
    <w:rsid w:val="164C18E9"/>
    <w:rsid w:val="18B63F53"/>
    <w:rsid w:val="21DF01E0"/>
    <w:rsid w:val="2F4F3C98"/>
    <w:rsid w:val="32204822"/>
    <w:rsid w:val="329E345B"/>
    <w:rsid w:val="540978D8"/>
    <w:rsid w:val="60324B0B"/>
    <w:rsid w:val="7DF67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3515</Words>
  <Characters>3639</Characters>
  <Lines>0</Lines>
  <Paragraphs>0</Paragraphs>
  <TotalTime>0</TotalTime>
  <ScaleCrop>false</ScaleCrop>
  <LinksUpToDate>false</LinksUpToDate>
  <CharactersWithSpaces>3651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2023-03-26T02:41:00Z</dcterms:created>
  <dc:creator>萧羌</dc:creator>
  <cp:lastModifiedBy>馒头派</cp:lastModifiedBy>
  <cp:lastPrinted>2023-03-27T00:18:00Z</cp:lastPrinted>
  <dcterms:modified xsi:type="dcterms:W3CDTF">2023-04-04T07:42:05Z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5F47A904EED2488A8522B44FBB3BFBFC</vt:lpwstr>
  </property>
</Properties>
</file>