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53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32"/>
        <w:gridCol w:w="1134"/>
        <w:gridCol w:w="2831"/>
        <w:gridCol w:w="866"/>
        <w:gridCol w:w="2510"/>
        <w:gridCol w:w="1517"/>
        <w:gridCol w:w="1477"/>
        <w:gridCol w:w="3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5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附件1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5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中国知识产权研究会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23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年度公开招聘岗位信息表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工作部门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2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主要职责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招聘  人数</w:t>
            </w:r>
          </w:p>
        </w:tc>
        <w:tc>
          <w:tcPr>
            <w:tcW w:w="8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专业及代码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综合部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工作岗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1.负责落实党总支及党支部部署的各项党建工作和专项工作，完成相关会务保障工作，做好会议记录和整理工作；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2.负责起草宣传稿件、年度总结、党建报告要等文字撰写工作；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3.负责做好党员发展、党员组织关系管理、党员教育等党务工作；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政治学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0302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马克思主义理论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0305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中共党史党建学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0307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中共党员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含预备党员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2023年国内应届毕业生，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京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外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生源。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责任心强，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具有较强的逻辑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思维能力、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学习能力、沟通能力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。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具有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扎实的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文字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功底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和资料搜集能力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。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 xml:space="preserve">  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 xml:space="preserve">               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  <w:lang w:val="en-US" w:eastAsia="zh-CN"/>
              </w:rPr>
              <w:t>3.能够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熟练操作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各类办公软件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研究岗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1.负责对知识产权领域重大和前沿热点问题开展统计分析和调查研究；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2.负责收集、发布知识产权相关问题统计分析和调查研究信息；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3.负责知识产权领域统计分析和调查研究相关培训研讨工作；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4.部门负责人交办的其他工作。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经济学（02）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2023年国内应届毕业生，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京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内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生源。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责任心强，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具有较强的逻辑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思维能力、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学习能力、沟通能力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。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具有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扎实的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文字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功底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和资料搜集能力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。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 xml:space="preserve">  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 xml:space="preserve">               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  <w:lang w:val="en-US" w:eastAsia="zh-CN"/>
              </w:rPr>
              <w:t>3.能够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熟练操作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各类办公软件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数据软件工程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技术岗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1.负责知识产权数据平台建设、维护、优化；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2.参与知识产权数据分析算法及运算技术研究、开发、运用；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3.参与知识产权数据分析软件设计、开发；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4.从事知识产权数据分析、挖掘相关工作；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5.参与组织、实施、管理知识产权数据分析与监测项目；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6.部门负责人交办的其他工作。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电子科学与技术（0809）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计算机科学与技术（0812）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软件工程（0835）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2023年国内应届毕业生，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京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内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生源。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责任心强，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具有较强的逻辑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思维能力、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学习能力、沟通能力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。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具有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扎实的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文字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功底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和资料搜集能力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。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 xml:space="preserve">  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 xml:space="preserve">               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  <w:lang w:val="en-US" w:eastAsia="zh-CN"/>
              </w:rPr>
              <w:t>3.能够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熟练操作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各类办公软件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纠纷应对指导中心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调查岗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1.负责收集发布海外知识产权纠纷信息及医疗纠纷典型案例；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2.负责跟踪海外知识产权制度动态；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3.负责建设海外医疗知识产权信息、数据共享机制；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4.部门负责人交办的其他工作。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医学（10）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2023年国内应届毕业生，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京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外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生源。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责任心强，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具有较强的逻辑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思维能力、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学习能力、沟通能力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。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具有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扎实的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文字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功底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和资料搜集能力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。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 xml:space="preserve">  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 xml:space="preserve">               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  <w:lang w:val="en-US" w:eastAsia="zh-CN"/>
              </w:rPr>
              <w:t>3.能够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highlight w:val="none"/>
              </w:rPr>
              <w:t>熟练操作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各类办公软件</w:t>
            </w:r>
            <w:r>
              <w:rPr>
                <w:rFonts w:ascii="仿宋_GB2312" w:hAnsi="等线" w:eastAsia="仿宋_GB2312" w:cs="宋体"/>
                <w:kern w:val="0"/>
                <w:sz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3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备注：专业名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</w:rPr>
              <w:t>称参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  <w:lang w:eastAsia="zh-CN"/>
              </w:rPr>
              <w:t>考《研究生教育学科专业目录（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  <w:lang w:val="en-US" w:eastAsia="zh-CN"/>
              </w:rPr>
              <w:t>2022年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  <w:lang w:eastAsia="zh-CN"/>
              </w:rPr>
              <w:t>）》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</w:rPr>
              <w:t>，对于所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学专业接近但不在上述目录中的，考生可与招聘单位联系，确认报名资格。</w:t>
            </w:r>
          </w:p>
        </w:tc>
      </w:tr>
    </w:tbl>
    <w:p/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2268" w:right="851" w:bottom="179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6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172A27"/>
    <w:rsid w:val="00227A73"/>
    <w:rsid w:val="002F4886"/>
    <w:rsid w:val="0031653E"/>
    <w:rsid w:val="0032569F"/>
    <w:rsid w:val="00365665"/>
    <w:rsid w:val="003C1424"/>
    <w:rsid w:val="00475A26"/>
    <w:rsid w:val="004A4E35"/>
    <w:rsid w:val="00640637"/>
    <w:rsid w:val="0065369C"/>
    <w:rsid w:val="00660231"/>
    <w:rsid w:val="006B5DF6"/>
    <w:rsid w:val="007522EA"/>
    <w:rsid w:val="0076089C"/>
    <w:rsid w:val="007A7639"/>
    <w:rsid w:val="007C17B3"/>
    <w:rsid w:val="00806F2D"/>
    <w:rsid w:val="00825919"/>
    <w:rsid w:val="00840EE6"/>
    <w:rsid w:val="008858A2"/>
    <w:rsid w:val="0095057E"/>
    <w:rsid w:val="009A3035"/>
    <w:rsid w:val="00A31B42"/>
    <w:rsid w:val="00A46517"/>
    <w:rsid w:val="00AC4DBD"/>
    <w:rsid w:val="00AD64C0"/>
    <w:rsid w:val="00B62DD4"/>
    <w:rsid w:val="00B72364"/>
    <w:rsid w:val="00C20DA5"/>
    <w:rsid w:val="00C51895"/>
    <w:rsid w:val="00CA0218"/>
    <w:rsid w:val="00D66AA1"/>
    <w:rsid w:val="00EF0283"/>
    <w:rsid w:val="00F77C04"/>
    <w:rsid w:val="00FB3028"/>
    <w:rsid w:val="00FC7F30"/>
    <w:rsid w:val="0EBE0D93"/>
    <w:rsid w:val="113072F5"/>
    <w:rsid w:val="12B565C6"/>
    <w:rsid w:val="16016886"/>
    <w:rsid w:val="16611CC5"/>
    <w:rsid w:val="167501A0"/>
    <w:rsid w:val="181A1705"/>
    <w:rsid w:val="181A40C2"/>
    <w:rsid w:val="1F3454B9"/>
    <w:rsid w:val="21127024"/>
    <w:rsid w:val="255418A8"/>
    <w:rsid w:val="2F115357"/>
    <w:rsid w:val="3C301DBC"/>
    <w:rsid w:val="40F273ED"/>
    <w:rsid w:val="44703A97"/>
    <w:rsid w:val="4DA15209"/>
    <w:rsid w:val="53225307"/>
    <w:rsid w:val="55BF3D25"/>
    <w:rsid w:val="59050C34"/>
    <w:rsid w:val="5CCE6F2F"/>
    <w:rsid w:val="5E3653EC"/>
    <w:rsid w:val="5FEA2999"/>
    <w:rsid w:val="60560443"/>
    <w:rsid w:val="61DA7C3E"/>
    <w:rsid w:val="66BB502C"/>
    <w:rsid w:val="67ED2450"/>
    <w:rsid w:val="76BC168A"/>
    <w:rsid w:val="779750C3"/>
    <w:rsid w:val="77F253B7"/>
    <w:rsid w:val="7AFDC6A1"/>
    <w:rsid w:val="7F48083C"/>
    <w:rsid w:val="9FFF9324"/>
    <w:rsid w:val="D5FB0492"/>
    <w:rsid w:val="EAFF3239"/>
    <w:rsid w:val="EE6FB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6"/>
      <w:szCs w:val="16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10">
    <w:name w:val="Table Grid"/>
    <w:basedOn w:val="9"/>
    <w:uiPriority w:val="59"/>
    <w:rPr>
      <w:rFonts w:ascii="Calibri" w:hAnsi="Calibri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uiPriority w:val="0"/>
    <w:rPr>
      <w:color w:val="800080"/>
      <w:u w:val="none"/>
    </w:rPr>
  </w:style>
  <w:style w:type="character" w:styleId="13">
    <w:name w:val="Emphasis"/>
    <w:qFormat/>
    <w:uiPriority w:val="0"/>
  </w:style>
  <w:style w:type="character" w:styleId="14">
    <w:name w:val="Hyperlink"/>
    <w:unhideWhenUsed/>
    <w:uiPriority w:val="99"/>
    <w:rPr>
      <w:color w:val="0000FF"/>
      <w:u w:val="none"/>
    </w:rPr>
  </w:style>
  <w:style w:type="character" w:customStyle="1" w:styleId="15">
    <w:name w:val="页脚 Char"/>
    <w:link w:val="6"/>
    <w:uiPriority w:val="99"/>
    <w:rPr>
      <w:kern w:val="2"/>
      <w:sz w:val="18"/>
      <w:szCs w:val="18"/>
    </w:rPr>
  </w:style>
  <w:style w:type="character" w:customStyle="1" w:styleId="16">
    <w:name w:val="页眉 Char"/>
    <w:link w:val="7"/>
    <w:uiPriority w:val="99"/>
    <w:rPr>
      <w:kern w:val="2"/>
      <w:sz w:val="18"/>
      <w:szCs w:val="18"/>
    </w:rPr>
  </w:style>
  <w:style w:type="character" w:customStyle="1" w:styleId="17">
    <w:name w:val="disabled"/>
    <w:uiPriority w:val="0"/>
    <w:rPr>
      <w:vanish/>
    </w:rPr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www.patent.com.cn</Company>
  <Pages>4</Pages>
  <Words>1009</Words>
  <Characters>1081</Characters>
  <Lines>154</Lines>
  <Paragraphs>127</Paragraphs>
  <TotalTime>1</TotalTime>
  <ScaleCrop>false</ScaleCrop>
  <LinksUpToDate>false</LinksUpToDate>
  <CharactersWithSpaces>1152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2022-03-09T14:28:00Z</dcterms:created>
  <dc:creator>Liu Qiuhong</dc:creator>
  <cp:lastModifiedBy>gzjxxgk_1</cp:lastModifiedBy>
  <cp:lastPrinted>2023-04-18T14:30:35Z</cp:lastPrinted>
  <dcterms:modified xsi:type="dcterms:W3CDTF">2023-04-19T07:41:22Z</dcterms:modified>
  <dc:title>国家知识产权局专利检索咨询中心文件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6725963164844D8CB6C6293C7CE36386_13</vt:lpwstr>
  </property>
</Properties>
</file>