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楷体_GB2312" w:hAnsi="楷体_GB2312" w:eastAsia="楷体_GB2312" w:cs="楷体_GB2312"/>
          <w:spacing w:val="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6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pacing w:val="6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kern w:val="0"/>
          <w:sz w:val="36"/>
          <w:szCs w:val="36"/>
        </w:rPr>
        <w:t>2023年</w:t>
      </w:r>
      <w:r>
        <w:rPr>
          <w:rFonts w:hint="eastAsia" w:ascii="方正小标宋简体" w:hAnsi="方正小标宋简体" w:eastAsia="方正小标宋简体" w:cs="方正小标宋简体"/>
          <w:spacing w:val="6"/>
          <w:kern w:val="0"/>
          <w:sz w:val="36"/>
          <w:szCs w:val="36"/>
          <w:lang w:val="en-US" w:eastAsia="zh-CN"/>
        </w:rPr>
        <w:t>第四师可克达拉市</w:t>
      </w:r>
      <w:r>
        <w:rPr>
          <w:rFonts w:hint="eastAsia" w:ascii="方正小标宋简体" w:hAnsi="方正小标宋简体" w:eastAsia="方正小标宋简体" w:cs="方正小标宋简体"/>
          <w:spacing w:val="6"/>
          <w:kern w:val="0"/>
          <w:sz w:val="36"/>
          <w:szCs w:val="36"/>
          <w:lang w:eastAsia="zh-CN"/>
        </w:rPr>
        <w:t>财政综合服务中心</w:t>
      </w:r>
    </w:p>
    <w:p>
      <w:pPr>
        <w:widowControl/>
        <w:shd w:val="clear" w:color="auto" w:fill="FFFFFF"/>
        <w:spacing w:line="0" w:lineRule="atLeast"/>
        <w:jc w:val="center"/>
        <w:rPr>
          <w:rFonts w:ascii="方正小标宋简体" w:hAnsi="方正小标宋简体" w:eastAsia="方正小标宋简体" w:cs="方正小标宋简体"/>
          <w:spacing w:val="6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6"/>
          <w:kern w:val="0"/>
          <w:sz w:val="36"/>
          <w:szCs w:val="36"/>
        </w:rPr>
        <w:t>公开招聘投资评审专业技术人员岗位表</w:t>
      </w:r>
    </w:p>
    <w:tbl>
      <w:tblPr>
        <w:tblStyle w:val="2"/>
        <w:tblW w:w="884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80"/>
        <w:gridCol w:w="724"/>
        <w:gridCol w:w="915"/>
        <w:gridCol w:w="930"/>
        <w:gridCol w:w="1440"/>
        <w:gridCol w:w="3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72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计划</w:t>
            </w:r>
          </w:p>
        </w:tc>
        <w:tc>
          <w:tcPr>
            <w:tcW w:w="640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31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造价评审岗位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周岁以下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大专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及以上学历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建筑工程、公路工程、水利工程、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电力工程等建设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工程管理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相关专业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能熟练运用广联达等计量软件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相关工作经验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的注册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fill="FAFAFA"/>
              </w:rPr>
              <w:t>造价工程师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fill="FAFAF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fill="FAFAFA"/>
                <w:lang w:val="en-US" w:eastAsia="zh-CN"/>
              </w:rPr>
              <w:t>从事工程建设行业的工程师及以上职称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fill="FAFAFA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fill="FAFAFA"/>
                <w:lang w:val="en-US" w:eastAsia="zh-CN"/>
              </w:rPr>
              <w:t>有工程造价审核经验的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fill="FAFAFA"/>
              </w:rPr>
              <w:t>全国注册造价员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(相同条件下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拥有土木建筑工程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造价工程师执业资格优先)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安装造价评审岗位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周岁以下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大专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及以上学历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建筑工程、公路工程、水利工程、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电力工程等建设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工程管理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相关专业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能熟练运用广联达等计量软件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相关工作经验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的注册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fill="FAFAFA"/>
              </w:rPr>
              <w:t>造价工程师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fill="FAFAF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fill="FAFAFA"/>
                <w:lang w:val="en-US" w:eastAsia="zh-CN"/>
              </w:rPr>
              <w:t>从事工程建设行业的工程师及以上职称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fill="FAFAFA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fill="FAFAFA"/>
                <w:lang w:val="en-US" w:eastAsia="zh-CN"/>
              </w:rPr>
              <w:t>有工程造价审核经验的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fill="FAFAFA"/>
              </w:rPr>
              <w:t>全国注册造价员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(相同条件下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拥有安装工程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造价工程师执业资格优先)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交通运输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造价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评审岗位</w:t>
            </w:r>
          </w:p>
        </w:tc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周岁以下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大专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及以上学历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建筑工程、公路工程、水利工程、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电力工程等建设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工程管理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相关专业</w:t>
            </w:r>
          </w:p>
        </w:tc>
        <w:tc>
          <w:tcPr>
            <w:tcW w:w="3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能熟练运用广联达等计量软件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相关工作经验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的注册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fill="FAFAFA"/>
              </w:rPr>
              <w:t>造价工程师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fill="FAFAF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fill="FAFAFA"/>
                <w:lang w:val="en-US" w:eastAsia="zh-CN"/>
              </w:rPr>
              <w:t>从事工程建设行业的工程师及以上职称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fill="FAFAFA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fill="FAFAFA"/>
                <w:lang w:val="en-US" w:eastAsia="zh-CN"/>
              </w:rPr>
              <w:t>有工程造价审核经验的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fill="FAFAFA"/>
              </w:rPr>
              <w:t>全国注册造价员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(相同条件下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拥有交通运输工程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造价工程师执业资格优先)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水利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造价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评审岗位</w:t>
            </w:r>
          </w:p>
        </w:tc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周岁以下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 w:bidi="ar"/>
              </w:rPr>
              <w:t>大专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及以上学历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建筑工程、公路工程、水利工程、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电力工程等建设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工程管理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相关专业</w:t>
            </w:r>
          </w:p>
        </w:tc>
        <w:tc>
          <w:tcPr>
            <w:tcW w:w="3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能熟练运用广联达等计量软件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具有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bidi="ar"/>
              </w:rPr>
              <w:t>相关工作经验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的注册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fill="FAFAFA"/>
              </w:rPr>
              <w:t>造价工程师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fill="FAFAF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fill="FAFAFA"/>
                <w:lang w:val="en-US" w:eastAsia="zh-CN"/>
              </w:rPr>
              <w:t>从事工程建设行业的工程师及以上职称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fill="FAFAFA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fill="FAFAFA"/>
                <w:lang w:val="en-US" w:eastAsia="zh-CN"/>
              </w:rPr>
              <w:t>有工程造价审核经验的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fill="FAFAFA"/>
              </w:rPr>
              <w:t>全国注册造价员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(相同条件下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拥有水利工程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造价工程师执业资格优先)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ZGI2YTJjYjMxYjU2MzNkMDQ3OTA4OTk5ZWNmNGEifQ=="/>
  </w:docVars>
  <w:rsids>
    <w:rsidRoot w:val="00000000"/>
    <w:rsid w:val="78F6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2023-05-10T10:31:25Z</dcterms:created>
  <dc:creator>Administrator</dc:creator>
  <cp:lastModifiedBy>Administrator</cp:lastModifiedBy>
  <dcterms:modified xsi:type="dcterms:W3CDTF">2023-05-10T10:31:32Z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5D8FC58B0C244F888362A6E101339EF2_12</vt:lpwstr>
  </property>
</Properties>
</file>