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  <w:t>内蒙古乌海市海南区2023年教育系统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  <w:t>急需紧缺人才引进空缺岗位目录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/>
          <w:b w:val="0"/>
          <w:bCs/>
          <w:color w:val="auto"/>
          <w:highlight w:val="none"/>
          <w:lang w:val="en-US" w:eastAsia="zh-CN"/>
        </w:rPr>
      </w:pPr>
    </w:p>
    <w:tbl>
      <w:tblPr>
        <w:tblStyle w:val="4"/>
        <w:tblW w:w="5249" w:type="pct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217"/>
        <w:gridCol w:w="823"/>
        <w:gridCol w:w="841"/>
        <w:gridCol w:w="2758"/>
        <w:gridCol w:w="5312"/>
        <w:gridCol w:w="1020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引进岗位名称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性质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引进数量</w:t>
            </w: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条件    </w:t>
            </w:r>
          </w:p>
        </w:tc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内蒙古乌海市海南区教育局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7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1.国内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双一流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建设院校全日制本科及以上学历毕业生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2.教育部直属六所师范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院校（北京师范大学、华东师范大学、东北师范大学、华中师范大学、陕西师范大学、西南大学）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公费师范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省级重点师范院校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毕业的研究生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，同时本科为省级重点师范院校全日制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毕业生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。具体名单详见《35所省级重点师范院校名单》（附件5）。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4.原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“985”“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211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工程院校全日制本科及以上学历毕业生。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省级重点师范院校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师范类全日制本科毕业生。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6.中小学成熟骨干教师包括：自治区（省）级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学科带头人、自治区（省）级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教学能手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特级教师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正高级职称教师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，以上资格具备其一。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省级重点师范院校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全日制本科学前教育专业毕业生。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pacing w:val="-1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pacing w:val="-1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  科：0501 中国语言文学类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研究生：0501中国语言文学、045103学科教学（语文）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最低服务期限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（包含试用期）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。具有普通话水平测试二级乙等及以上证书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语文学科应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具有普通话水平测试二级甲等及以上等级证书。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取得相应学位证书。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0473-2112389    0473-4022171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物理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  科：0702物理学类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研究生：0702物理学、045105学科教学（物理）</w:t>
            </w: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auto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auto"/>
                <w:highlight w:val="none"/>
                <w:lang w:val="en-US" w:eastAsia="zh-CN" w:bidi="ar"/>
              </w:rPr>
              <w:t>本  科：0705地理科学类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auto"/>
                <w:highlight w:val="none"/>
                <w:lang w:val="en-US" w:eastAsia="zh-CN" w:bidi="ar"/>
              </w:rPr>
              <w:t>研究生：0705地理学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color w:val="auto"/>
                <w:highlight w:val="none"/>
                <w:lang w:val="en-US" w:eastAsia="zh-CN" w:bidi="ar"/>
              </w:rPr>
              <w:t>、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auto"/>
                <w:highlight w:val="none"/>
                <w:lang w:val="en-US" w:eastAsia="zh-CN" w:bidi="ar"/>
              </w:rPr>
              <w:t>045110学科教学（地理）</w:t>
            </w: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本  科：0501中国语言文学类、040107小学教育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研究生：0501中国语言文学、045103学科教学（语文）、045115小学教育  </w:t>
            </w: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本科：0701数学类、040107小学教育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研究生：0701数学、045104学科教学（数学）、045115小学教育  </w:t>
            </w: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  科：0101哲学类、0302政治学类、 0305马克思主义理论类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研究生：0101哲学、0302政治学、0305马克思主义理论、045102学科教学（思政）</w:t>
            </w: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  科：050201英语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研究生：050201英语语言文学、055101英语笔译、055102英语口译、045108学科教学（英语）</w:t>
            </w: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eastAsia="仿宋_GB2312" w:asciiTheme="minorHAnsi" w:hAnsiTheme="minorHAnsi" w:cstheme="minorBidi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  科：040106学前教育</w:t>
            </w: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eastAsia="仿宋_GB2312" w:asciiTheme="minorHAnsi" w:hAnsiTheme="minorHAnsi" w:cstheme="minorBidi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/>
          <w:b w:val="0"/>
          <w:bCs/>
          <w:color w:val="auto"/>
          <w:highlight w:val="no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31" w:right="2098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mMxOTMzZGU4NDA5YTc3NjA4MjM1YjNmMDFkMGEifQ=="/>
  </w:docVars>
  <w:rsids>
    <w:rsidRoot w:val="401B2556"/>
    <w:rsid w:val="401B2556"/>
    <w:rsid w:val="466730B2"/>
    <w:rsid w:val="7240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spacing w:before="240" w:after="60"/>
      <w:ind w:left="640" w:leftChars="200"/>
      <w:outlineLvl w:val="0"/>
    </w:pPr>
    <w:rPr>
      <w:rFonts w:ascii="Arial" w:hAnsi="Arial" w:eastAsia="仿宋_GB2312" w:cs="Times New Roman"/>
      <w:b/>
      <w:sz w:val="32"/>
    </w:rPr>
  </w:style>
  <w:style w:type="character" w:customStyle="1" w:styleId="6">
    <w:name w:val="font6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9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2023-05-11T06:34:00Z</dcterms:created>
  <dc:creator>潘存龙</dc:creator>
  <cp:lastModifiedBy>潘存龙</cp:lastModifiedBy>
  <dcterms:modified xsi:type="dcterms:W3CDTF">2023-05-11T06:50:03Z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30B313607DA647D4852350CFB6764799_11</vt:lpwstr>
  </property>
</Properties>
</file>