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渝北区统景中心卫生院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  <w:bookmarkEnd w:id="0"/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20"/>
        <w:gridCol w:w="915"/>
        <w:gridCol w:w="1560"/>
        <w:gridCol w:w="1530"/>
        <w:gridCol w:w="780"/>
        <w:gridCol w:w="1515"/>
        <w:gridCol w:w="628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167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西药房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1"/>
                <w:szCs w:val="21"/>
                <w:lang w:val="en-US" w:eastAsia="zh-CN"/>
              </w:rPr>
              <w:t>药学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1.遵守国家法律法规、爱岗敬业、品行端正、作风正派、无不良嗜好，身体健康。</w:t>
            </w:r>
          </w:p>
          <w:p>
            <w:pPr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2.取得相关专业技术资格。</w:t>
            </w:r>
          </w:p>
          <w:p>
            <w:pPr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3.在医院的统一领导及指导下开展各项工作，规范、科学地管理药品，为医院医疗需要及时准确地调剂处方，供应质量合格的药品，配合医疗需要积极开展医院药学服务。</w:t>
            </w:r>
          </w:p>
          <w:p>
            <w:pPr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4.具有较强的团队合作精神和医患沟通能力。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6FB0BB4"/>
    <w:rsid w:val="16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2023-05-22T02:45:00Z</dcterms:created>
  <dc:creator>JoeyChang</dc:creator>
  <cp:lastModifiedBy>JoeyChang</cp:lastModifiedBy>
  <dcterms:modified xsi:type="dcterms:W3CDTF">2023-05-22T02:46:03Z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D5E5C22DBF8B468F8B4C9639DD987EE0_11</vt:lpwstr>
  </property>
</Properties>
</file>