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49" w:tblpY="2538"/>
        <w:tblOverlap w:val="never"/>
        <w:tblW w:w="8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524"/>
        <w:gridCol w:w="569"/>
        <w:gridCol w:w="419"/>
        <w:gridCol w:w="524"/>
        <w:gridCol w:w="539"/>
        <w:gridCol w:w="629"/>
        <w:gridCol w:w="614"/>
        <w:gridCol w:w="2186"/>
        <w:gridCol w:w="524"/>
        <w:gridCol w:w="614"/>
        <w:gridCol w:w="8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序号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单位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名称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人数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要求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一级目录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二级目录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具体专业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任职资格条件要求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招聘范围(省内或全国)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val="en-US" w:eastAsia="zh-CN"/>
              </w:rPr>
              <w:t>其它条件要求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泸水市林业和草原有害生物防治检疫局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林业和草原有害生物防治岗位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草学类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聘用后在本单位最低服务年限必须满5年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泸水市生态修复管理所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生态修复技术岗位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林学类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聘用后在本单位最低服务年限必须满5年</w:t>
            </w:r>
          </w:p>
        </w:tc>
      </w:tr>
    </w:tbl>
    <w:p>
      <w:pPr>
        <w:jc w:val="center"/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2023年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泸水市林业和草原局引进紧缺专业人才岗位表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ZWI5ZDIyMDMyZTM2ZWY3NzJmNzA0N2RlNjE3NzgifQ=="/>
  </w:docVars>
  <w:rsids>
    <w:rsidRoot w:val="4A921B51"/>
    <w:rsid w:val="25C878DC"/>
    <w:rsid w:val="4A921B51"/>
    <w:rsid w:val="4C3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怒江州泸水市党政机关单位</Company>
  <Pages>1</Pages>
  <Words>193</Words>
  <Characters>198</Characters>
  <Lines>0</Lines>
  <Paragraphs>0</Paragraphs>
  <TotalTime>1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2023-04-10T00:59:00Z</dcterms:created>
  <dc:creator>dell</dc:creator>
  <cp:lastModifiedBy>林林</cp:lastModifiedBy>
  <cp:lastPrinted>2023-05-18T06:44:00Z</cp:lastPrinted>
  <dcterms:modified xsi:type="dcterms:W3CDTF">2023-05-20T13:01:55Z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7AE7BEB545BC4984A25A9448CC996B7E_13</vt:lpwstr>
  </property>
</Properties>
</file>