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rPr>
          <w:rFonts w:hint="eastAsia" w:ascii="仿宋_GB2312" w:eastAsia="仿宋_GB2312"/>
          <w:bCs/>
          <w:sz w:val="24"/>
          <w:szCs w:val="20"/>
        </w:rPr>
      </w:pPr>
      <w:r>
        <w:rPr>
          <w:rFonts w:hint="eastAsia" w:ascii="仿宋_GB2312" w:eastAsia="仿宋_GB2312"/>
          <w:bCs/>
          <w:sz w:val="24"/>
          <w:szCs w:val="20"/>
        </w:rPr>
        <w:t>附件2：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中山市东凤镇公安分局雇员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     及职务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说明：此表须如实填写，每位考生仅限报考一个单位的一个岗位，经考核发现与事实不符的，后果自负。                                                            年    月    日</w:t>
      </w: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740F2"/>
    <w:rsid w:val="6D47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省公安厅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2023-05-31T07:46:00Z</dcterms:created>
  <dc:creator>小钢炮</dc:creator>
  <cp:lastModifiedBy>小钢炮</cp:lastModifiedBy>
  <dcterms:modified xsi:type="dcterms:W3CDTF">2023-05-31T07:48:58Z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