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33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240"/>
        <w:gridCol w:w="666"/>
        <w:gridCol w:w="373"/>
        <w:gridCol w:w="67"/>
        <w:gridCol w:w="443"/>
        <w:gridCol w:w="455"/>
        <w:gridCol w:w="431"/>
        <w:gridCol w:w="673"/>
        <w:gridCol w:w="666"/>
        <w:gridCol w:w="438"/>
        <w:gridCol w:w="368"/>
        <w:gridCol w:w="1183"/>
        <w:gridCol w:w="17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2023年</w:t>
            </w: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  <w:lang w:val="en-US" w:eastAsia="zh-CN"/>
              </w:rPr>
              <w:t>柘荣县教育局</w:t>
            </w: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公开招聘紧缺急需及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高层次人才报名表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exact"/>
        </w:trPr>
        <w:tc>
          <w:tcPr>
            <w:tcW w:w="5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5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5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2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exact"/>
        </w:trPr>
        <w:tc>
          <w:tcPr>
            <w:tcW w:w="5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5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5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58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2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exact"/>
        </w:trPr>
        <w:tc>
          <w:tcPr>
            <w:tcW w:w="94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5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982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012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exact"/>
        </w:trPr>
        <w:tc>
          <w:tcPr>
            <w:tcW w:w="1746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4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exact"/>
        </w:trPr>
        <w:tc>
          <w:tcPr>
            <w:tcW w:w="1746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教师资格种类及任教学科</w:t>
            </w:r>
          </w:p>
        </w:tc>
        <w:tc>
          <w:tcPr>
            <w:tcW w:w="1535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1012" w:type="pct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09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3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8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1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09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3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09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3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09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63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71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3828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</w:trPr>
        <w:tc>
          <w:tcPr>
            <w:tcW w:w="1171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828" w:type="pct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</w:trPr>
        <w:tc>
          <w:tcPr>
            <w:tcW w:w="409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90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409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90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1475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24" w:type="pct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WQ3MDM0NzIyNGI4OTExODRhOTkyYjNiNTM3M2QifQ=="/>
  </w:docVars>
  <w:rsids>
    <w:rsidRoot w:val="74D97E3E"/>
    <w:rsid w:val="74D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2023-06-08T01:12:00Z</dcterms:created>
  <dc:creator>½魏传堋</dc:creator>
  <cp:lastModifiedBy>½魏传堋</cp:lastModifiedBy>
  <dcterms:modified xsi:type="dcterms:W3CDTF">2023-06-08T01:13:22Z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423C971D3E0B42E3B8533D7A0845C917_11</vt:lpwstr>
  </property>
</Properties>
</file>