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caps w:val="0"/>
          <w:color w:val="000000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120" w:beforeAutospacing="0" w:after="120" w:afterAutospacing="0" w:line="300" w:lineRule="exact"/>
        <w:ind w:left="0" w:right="0" w:firstLine="320" w:firstLineChars="100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vertAlign w:val="baseline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vertAlign w:val="baseline"/>
          <w:lang w:val="en-US" w:eastAsia="zh-CN" w:bidi="ar"/>
        </w:rPr>
        <w:t>玉环市人武部公开招聘编外人员报名表</w:t>
      </w:r>
    </w:p>
    <w:tbl>
      <w:tblPr>
        <w:tblStyle w:val="2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57" w:rightChars="27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113" w:right="113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-105" w:leftChars="-50" w:right="-105" w:rightChars="-5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-55" w:leftChars="-26" w:right="0" w:firstLine="52" w:firstLineChars="22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-55" w:leftChars="-26" w:right="0" w:firstLine="52" w:firstLineChars="22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-105" w:leftChars="-50" w:right="-105" w:rightChars="-5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仿宋_GB2312" w:eastAsia="仿宋_GB2312" w:cs="仿宋_GB2312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  <w:t>称谓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-105" w:leftChars="-50" w:right="-105" w:rightChars="-5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-105" w:leftChars="-50" w:right="-105" w:rightChars="-5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84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left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本人保证上述所填信息真实无误，如因填写有误或不实而造成后果，均由本人负责。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both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both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240" w:lineRule="exact"/>
              <w:ind w:left="0" w:right="0"/>
              <w:jc w:val="both"/>
              <w:textAlignment w:val="baseline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1431D"/>
    <w:rsid w:val="23E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basedOn w:val="1"/>
    <w:uiPriority w:val="0"/>
    <w:pPr>
      <w:widowControl/>
      <w:overflowPunct w:val="0"/>
      <w:autoSpaceDE w:val="0"/>
      <w:autoSpaceDN w:val="0"/>
      <w:spacing w:before="120" w:beforeAutospacing="0" w:after="120" w:afterAutospacing="0" w:line="300" w:lineRule="exact"/>
      <w:ind w:right="216"/>
      <w:jc w:val="left"/>
    </w:pPr>
    <w:rPr>
      <w:rFonts w:hint="default" w:ascii="Times New Roman" w:hAnsi="Times New Roman" w:eastAsia="宋体" w:cs="Times New Roman"/>
      <w:spacing w:val="4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2023-06-27T09:02:00Z</dcterms:created>
  <dc:creator>Administrator</dc:creator>
  <cp:lastModifiedBy>Administrator</cp:lastModifiedBy>
  <dcterms:modified xsi:type="dcterms:W3CDTF">2023-06-27T09:02:18Z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