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default" w:ascii="小标宋" w:hAnsi="小标宋" w:eastAsia="小标宋" w:cs="小标宋"/>
          <w:b w:val="0"/>
          <w:bCs w:val="0"/>
          <w:w w:val="80"/>
          <w:sz w:val="36"/>
          <w:szCs w:val="36"/>
          <w:lang w:val="en-US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w w:val="80"/>
          <w:sz w:val="36"/>
          <w:szCs w:val="36"/>
          <w:lang w:eastAsia="zh-CN"/>
        </w:rPr>
        <w:t>吉安市阳明中学</w:t>
      </w: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公开招聘高层次人才岗位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情况表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w w:val="80"/>
          <w:sz w:val="44"/>
          <w:lang w:eastAsia="zh-CN"/>
        </w:rPr>
      </w:pPr>
    </w:p>
    <w:tbl>
      <w:tblPr>
        <w:tblStyle w:val="2"/>
        <w:tblW w:w="9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213"/>
        <w:gridCol w:w="2797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1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5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高中思想政治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62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高中地理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中学英语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B033D"/>
    <w:rsid w:val="4A0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2023-07-20T08:19:00Z</dcterms:created>
  <dc:creator>馒头派</dc:creator>
  <cp:lastModifiedBy>馒头派</cp:lastModifiedBy>
  <dcterms:modified xsi:type="dcterms:W3CDTF">2023-07-20T08:19:39Z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