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《贵州黔南经济学院2023年招聘专职教师需求表》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第三批次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10"/>
        <w:gridCol w:w="1545"/>
        <w:gridCol w:w="1545"/>
        <w:gridCol w:w="154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1.须全日制研究生以上学历。           2、具备以下条件之一的优先考虑：①中共党员；②讲师以上职称；③有一年以上高校教学经验。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</w:p>
    <w:p/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2ZTNiMzIwMjhkZTQ3ZDdjY2U0NzEyYjBmM2E4YWEifQ=="/>
  </w:docVars>
  <w:rsids>
    <w:rsidRoot w:val="355E53EC"/>
    <w:rsid w:val="03936152"/>
    <w:rsid w:val="355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490</Words>
  <Characters>503</Characters>
  <Lines>0</Lines>
  <Paragraphs>0</Paragraphs>
  <TotalTime>0</TotalTime>
  <ScaleCrop>false</ScaleCrop>
  <LinksUpToDate>false</LinksUpToDate>
  <CharactersWithSpaces>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2023-08-04T03:19:00Z</dcterms:created>
  <dc:creator>大眼吊</dc:creator>
  <cp:lastModifiedBy>大眼吊</cp:lastModifiedBy>
  <dcterms:modified xsi:type="dcterms:W3CDTF">2023-08-04T03:23:54Z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C640498692394A5FBF485F3DBE012365_11</vt:lpwstr>
  </property>
</Properties>
</file>