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55"/>
        </w:tabs>
        <w:spacing w:line="520" w:lineRule="exact"/>
        <w:rPr>
          <w:rFonts w:hint="default" w:ascii="Times New Roman" w:hAnsi="Times New Roman" w:cs="Times New Roman"/>
          <w:b/>
          <w:bCs/>
          <w:color w:val="auto"/>
          <w:szCs w:val="32"/>
        </w:rPr>
      </w:pPr>
    </w:p>
    <w:p>
      <w:pPr>
        <w:spacing w:line="520" w:lineRule="exact"/>
        <w:jc w:val="center"/>
        <w:rPr>
          <w:rFonts w:hint="eastAsia" w:ascii="Times New Roman" w:hAnsi="Times New Roman" w:eastAsia="黑体" w:cs="Times New Roman"/>
          <w:color w:val="auto"/>
          <w:spacing w:val="-6"/>
          <w:sz w:val="28"/>
          <w:szCs w:val="28"/>
          <w:highlight w:val="none"/>
          <w:u w:val="none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pacing w:val="-6"/>
          <w:sz w:val="28"/>
          <w:szCs w:val="28"/>
          <w:highlight w:val="none"/>
          <w:u w:val="none"/>
        </w:rPr>
        <w:t>四川省</w:t>
      </w:r>
      <w:r>
        <w:rPr>
          <w:rFonts w:hint="eastAsia" w:ascii="Times New Roman" w:hAnsi="Times New Roman" w:eastAsia="黑体" w:cs="Times New Roman"/>
          <w:color w:val="auto"/>
          <w:spacing w:val="-6"/>
          <w:sz w:val="28"/>
          <w:szCs w:val="28"/>
          <w:highlight w:val="none"/>
          <w:u w:val="none"/>
          <w:lang w:eastAsia="zh-CN"/>
        </w:rPr>
        <w:t>发展和改革委员会</w:t>
      </w: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color w:val="auto"/>
          <w:spacing w:val="-6"/>
          <w:sz w:val="28"/>
          <w:szCs w:val="28"/>
          <w:highlight w:val="none"/>
          <w:u w:val="none"/>
        </w:rPr>
      </w:pPr>
      <w:r>
        <w:rPr>
          <w:rFonts w:hint="eastAsia" w:ascii="Times New Roman" w:hAnsi="Times New Roman" w:eastAsia="黑体" w:cs="Times New Roman"/>
          <w:color w:val="auto"/>
          <w:spacing w:val="-6"/>
          <w:sz w:val="28"/>
          <w:szCs w:val="28"/>
          <w:highlight w:val="none"/>
          <w:u w:val="none"/>
          <w:lang w:eastAsia="zh-CN"/>
        </w:rPr>
        <w:t>直属</w:t>
      </w:r>
      <w:r>
        <w:rPr>
          <w:rFonts w:hint="default" w:ascii="Times New Roman" w:hAnsi="Times New Roman" w:eastAsia="黑体" w:cs="Times New Roman"/>
          <w:color w:val="auto"/>
          <w:spacing w:val="-6"/>
          <w:sz w:val="28"/>
          <w:szCs w:val="28"/>
          <w:highlight w:val="none"/>
          <w:u w:val="none"/>
        </w:rPr>
        <w:t>事业单位2023年下半年公开招聘工作人员岗位和条件要求一览表</w:t>
      </w:r>
      <w:bookmarkEnd w:id="0"/>
    </w:p>
    <w:p>
      <w:pPr>
        <w:spacing w:line="240" w:lineRule="exact"/>
        <w:jc w:val="center"/>
        <w:rPr>
          <w:rFonts w:hint="default" w:ascii="Times New Roman" w:hAnsi="Times New Roman" w:eastAsia="黑体" w:cs="Times New Roman"/>
          <w:color w:val="auto"/>
          <w:sz w:val="28"/>
          <w:szCs w:val="28"/>
          <w:shd w:val="pct10" w:color="auto" w:fill="FFFFFF"/>
        </w:rPr>
      </w:pPr>
    </w:p>
    <w:tbl>
      <w:tblPr>
        <w:tblStyle w:val="3"/>
        <w:tblW w:w="139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817"/>
        <w:gridCol w:w="1025"/>
        <w:gridCol w:w="1114"/>
        <w:gridCol w:w="608"/>
        <w:gridCol w:w="1165"/>
        <w:gridCol w:w="1364"/>
        <w:gridCol w:w="1661"/>
        <w:gridCol w:w="1061"/>
        <w:gridCol w:w="707"/>
        <w:gridCol w:w="745"/>
        <w:gridCol w:w="705"/>
        <w:gridCol w:w="19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招聘岗位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编码</w:t>
            </w: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5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91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其他条件要求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笔试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开考比例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公共科目笔试名称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专业笔试名称</w:t>
            </w:r>
          </w:p>
        </w:tc>
        <w:tc>
          <w:tcPr>
            <w:tcW w:w="1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类别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或学位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专业条件要求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eastAsia="zh-CN"/>
              </w:rPr>
              <w:t>四川省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eastAsia="zh-CN"/>
              </w:rPr>
              <w:t>创新驱动发展中心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eastAsia="zh-CN"/>
              </w:rPr>
              <w:t>专技岗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eastAsia="zh-CN"/>
              </w:rPr>
              <w:t>技术经纪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04501001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94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  <w:t>年1月1日及以后出生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0"/>
              </w:rPr>
              <w:t>国民教育</w:t>
            </w:r>
            <w:r>
              <w:rPr>
                <w:rFonts w:eastAsia="仿宋_GB2312"/>
                <w:color w:val="auto"/>
                <w:sz w:val="20"/>
              </w:rPr>
              <w:t>研究生及以上学历并取得硕士及以上学位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  <w:t>经济学（门类）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  <w:t>管理学（门类）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  <w:t>法学（门类）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  <w:t>工学（门类）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政治面貌为中共党员（含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中共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预备党员）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eastAsia="仿宋_GB2312"/>
                <w:color w:val="auto"/>
                <w:sz w:val="20"/>
              </w:rPr>
              <w:t>3:1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>综合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eastAsia="仿宋_GB2312"/>
                <w:color w:val="auto"/>
                <w:sz w:val="20"/>
              </w:rPr>
              <w:t>知识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该岗位因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经常出差，不定时加班，工作强度较大，较适宜男性报考。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楷体_GB2312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eastAsia="楷体_GB2312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eastAsia="zh-CN"/>
        </w:rPr>
        <w:t>注：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</w:rPr>
        <w:t>1</w:t>
      </w: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</w:rPr>
        <w:t>本表各岗位相关的其他条件及要求请见本公告正文；</w:t>
      </w:r>
    </w:p>
    <w:p>
      <w:pPr>
        <w:numPr>
          <w:ilvl w:val="0"/>
          <w:numId w:val="0"/>
        </w:numPr>
        <w:ind w:leftChars="228"/>
        <w:jc w:val="both"/>
        <w:rPr>
          <w:rFonts w:hint="default" w:ascii="Times New Roman" w:hAnsi="Times New Roman" w:eastAsia="楷体_GB2312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</w:rPr>
        <w:t>报考者本人有效学位证所载学位应与拟报考岗位的</w:t>
      </w: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</w:rPr>
        <w:t>学位</w:t>
      </w: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</w:rPr>
        <w:t>资格要求相符；报考者本人有效的毕业证所载学历和专业名称，应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128" w:firstLine="408" w:firstLineChars="170"/>
        <w:jc w:val="both"/>
        <w:textAlignment w:val="auto"/>
        <w:rPr>
          <w:rFonts w:hint="default" w:ascii="Times New Roman" w:hAnsi="Times New Roman" w:cs="Times New Roman"/>
          <w:dstrike/>
          <w:color w:val="auto"/>
        </w:rPr>
      </w:pPr>
      <w:r>
        <w:rPr>
          <w:rFonts w:hint="default" w:ascii="Times New Roman" w:hAnsi="Times New Roman" w:eastAsia="楷体_GB2312" w:cs="Times New Roman"/>
          <w:color w:val="auto"/>
          <w:sz w:val="24"/>
          <w:szCs w:val="24"/>
        </w:rPr>
        <w:t>与拟报考岗位的</w:t>
      </w: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</w:rPr>
        <w:t>学历</w:t>
      </w: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</w:rPr>
        <w:t>和</w:t>
      </w: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</w:rPr>
        <w:t>专业条件要求</w:t>
      </w: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</w:rPr>
        <w:t>两栏分别相符。</w:t>
      </w:r>
    </w:p>
    <w:p/>
    <w:sectPr>
      <w:pgSz w:w="14572" w:h="10319" w:orient="landscape"/>
      <w:pgMar w:top="1588" w:right="283" w:bottom="1418" w:left="283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1DF9045E"/>
    <w:rsid w:val="1DF9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2023-09-25T02:42:00Z</dcterms:created>
  <dc:creator>Primadonna</dc:creator>
  <cp:lastModifiedBy>Primadonna</cp:lastModifiedBy>
  <dcterms:modified xsi:type="dcterms:W3CDTF">2023-09-25T02:42:53Z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E2821877AC7246D9BC9A3170C2F8D104_11</vt:lpwstr>
  </property>
</Properties>
</file>