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运城幼儿师范高等专科学校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公开招聘高层次专业技术人员</w:t>
      </w:r>
      <w:r>
        <w:rPr>
          <w:rFonts w:hint="eastAsia" w:ascii="黑体" w:hAnsi="黑体" w:eastAsia="黑体" w:cs="黑体"/>
          <w:sz w:val="40"/>
          <w:szCs w:val="40"/>
        </w:rPr>
        <w:t>报名表</w:t>
      </w:r>
    </w:p>
    <w:tbl>
      <w:tblPr>
        <w:tblStyle w:val="3"/>
        <w:tblpPr w:leftFromText="180" w:rightFromText="180" w:vertAnchor="text" w:horzAnchor="page" w:tblpX="1711" w:tblpY="161"/>
        <w:tblOverlap w:val="never"/>
        <w:tblW w:w="8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348"/>
        <w:gridCol w:w="1196"/>
        <w:gridCol w:w="583"/>
        <w:gridCol w:w="889"/>
        <w:gridCol w:w="1394"/>
        <w:gridCol w:w="346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rFonts w:ascii="微软雅黑"/>
                <w:sz w:val="1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rFonts w:ascii="微软雅黑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358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7358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rFonts w:ascii="微软雅黑"/>
                <w:sz w:val="1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358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650" w:lineRule="exact"/>
              <w:ind w:left="0" w:leftChars="0" w:right="0" w:firstLine="12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本人承诺所填写的信息真实有效，符合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招聘所需的资格条件。如有弄虚作假而导致后果的由本人承担。本人联系地址、联系方式如有变更，将在2日内告知。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报名人（签名）：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备注</w:t>
            </w:r>
          </w:p>
        </w:tc>
        <w:tc>
          <w:tcPr>
            <w:tcW w:w="7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5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0"/>
          <w:lang w:val="en-US" w:eastAsia="zh-CN"/>
        </w:rPr>
      </w:pPr>
    </w:p>
    <w:p/>
    <w:sectPr>
      <w:footerReference r:id="rId3" w:type="default"/>
      <w:pgSz w:w="11906" w:h="16838"/>
      <w:pgMar w:top="1701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ODc4MjM1OWRhYTdlMzgxZGE1MDk2YTM2MTgzMjYifQ=="/>
  </w:docVars>
  <w:rsids>
    <w:rsidRoot w:val="056A2FC2"/>
    <w:rsid w:val="056A2FC2"/>
    <w:rsid w:val="1DD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pPr>
      <w:spacing w:before="131"/>
      <w:ind w:left="1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2023-10-25T07:12:00Z</dcterms:created>
  <dc:creator>lenovo</dc:creator>
  <cp:lastModifiedBy>lenovo</cp:lastModifiedBy>
  <cp:lastPrinted>2023-10-25T07:32:48Z</cp:lastPrinted>
  <dcterms:modified xsi:type="dcterms:W3CDTF">2023-10-25T07:33:39Z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606021A4C46149309400915F6C293808_11</vt:lpwstr>
  </property>
</Properties>
</file>