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sz w:val="21"/>
          <w:szCs w:val="21"/>
        </w:rPr>
      </w:pPr>
      <w:r>
        <w:rPr>
          <w:rFonts w:hint="eastAsia"/>
          <w:sz w:val="30"/>
          <w:szCs w:val="30"/>
        </w:rPr>
        <w:t>附件1</w:t>
      </w:r>
      <w:r>
        <w:rPr>
          <w:rFonts w:hint="eastAsia"/>
          <w:sz w:val="21"/>
          <w:szCs w:val="21"/>
        </w:rPr>
        <w:t>：</w:t>
      </w:r>
    </w:p>
    <w:p>
      <w:pPr>
        <w:spacing w:line="500" w:lineRule="exact"/>
        <w:jc w:val="center"/>
        <w:rPr>
          <w:rFonts w:ascii="方正小标宋简体" w:hAnsi="方正小标宋简体" w:eastAsia="方正小标宋简体" w:cs="方正小标宋简体"/>
          <w:bCs/>
          <w:spacing w:val="-20"/>
          <w:sz w:val="36"/>
          <w:szCs w:val="36"/>
        </w:rPr>
      </w:pPr>
      <w:r>
        <w:rPr>
          <w:rFonts w:hint="eastAsia" w:ascii="方正小标宋简体" w:hAnsi="方正小标宋简体" w:eastAsia="方正小标宋简体" w:cs="方正小标宋简体"/>
          <w:bCs/>
          <w:spacing w:val="-20"/>
          <w:sz w:val="36"/>
          <w:szCs w:val="36"/>
        </w:rPr>
        <w:t>泰顺县面向202</w:t>
      </w:r>
      <w:r>
        <w:rPr>
          <w:rFonts w:hint="eastAsia" w:ascii="方正小标宋简体" w:hAnsi="方正小标宋简体" w:eastAsia="方正小标宋简体" w:cs="方正小标宋简体"/>
          <w:bCs/>
          <w:spacing w:val="-20"/>
          <w:sz w:val="36"/>
          <w:szCs w:val="36"/>
          <w:lang w:val="en-US" w:eastAsia="zh-CN"/>
        </w:rPr>
        <w:t>4年</w:t>
      </w:r>
      <w:r>
        <w:rPr>
          <w:rFonts w:hint="eastAsia" w:ascii="方正小标宋简体" w:hAnsi="方正小标宋简体" w:eastAsia="方正小标宋简体" w:cs="方正小标宋简体"/>
          <w:bCs/>
          <w:spacing w:val="-20"/>
          <w:sz w:val="36"/>
          <w:szCs w:val="36"/>
        </w:rPr>
        <w:t>全日制普通高等院校毕业生提前公开招聘教师计划表</w:t>
      </w:r>
    </w:p>
    <w:tbl>
      <w:tblPr>
        <w:tblStyle w:val="6"/>
        <w:tblpPr w:leftFromText="180" w:rightFromText="180" w:vertAnchor="text" w:horzAnchor="page" w:tblpX="1408" w:tblpY="354"/>
        <w:tblOverlap w:val="never"/>
        <w:tblW w:w="13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50"/>
        <w:gridCol w:w="1486"/>
        <w:gridCol w:w="1014"/>
        <w:gridCol w:w="1631"/>
        <w:gridCol w:w="4486"/>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trPr>
        <w:tc>
          <w:tcPr>
            <w:tcW w:w="669" w:type="dxa"/>
            <w:vAlign w:val="center"/>
          </w:tcPr>
          <w:p>
            <w:pPr>
              <w:spacing w:line="360" w:lineRule="auto"/>
              <w:rPr>
                <w:rFonts w:hint="eastAsia" w:ascii="宋体" w:hAnsi="宋体" w:eastAsia="宋体" w:cs="仿宋_GB2312"/>
                <w:b/>
                <w:sz w:val="21"/>
                <w:szCs w:val="21"/>
                <w:lang w:val="en-US" w:eastAsia="zh-CN"/>
              </w:rPr>
            </w:pPr>
            <w:r>
              <w:rPr>
                <w:rFonts w:hint="eastAsia" w:ascii="宋体" w:hAnsi="宋体" w:cs="仿宋_GB2312"/>
                <w:b/>
                <w:sz w:val="21"/>
                <w:szCs w:val="21"/>
                <w:lang w:val="en-US" w:eastAsia="zh-CN"/>
              </w:rPr>
              <w:t>序号</w:t>
            </w:r>
          </w:p>
          <w:p>
            <w:pPr>
              <w:spacing w:line="360" w:lineRule="auto"/>
              <w:rPr>
                <w:rFonts w:ascii="宋体" w:hAnsi="宋体" w:cs="仿宋_GB2312"/>
                <w:b/>
                <w:sz w:val="24"/>
              </w:rPr>
            </w:pPr>
            <w:r>
              <w:rPr>
                <w:rFonts w:hint="eastAsia" w:ascii="宋体" w:hAnsi="宋体" w:cs="仿宋_GB2312"/>
                <w:b/>
                <w:sz w:val="24"/>
              </w:rPr>
              <w:t>序号</w:t>
            </w:r>
          </w:p>
        </w:tc>
        <w:tc>
          <w:tcPr>
            <w:tcW w:w="750" w:type="dxa"/>
            <w:vAlign w:val="center"/>
          </w:tcPr>
          <w:p>
            <w:pPr>
              <w:spacing w:line="360" w:lineRule="auto"/>
              <w:jc w:val="center"/>
              <w:rPr>
                <w:rFonts w:ascii="宋体" w:hAnsi="宋体" w:cs="仿宋_GB2312"/>
                <w:b/>
                <w:sz w:val="24"/>
              </w:rPr>
            </w:pPr>
            <w:r>
              <w:rPr>
                <w:rFonts w:hint="eastAsia" w:ascii="宋体" w:hAnsi="宋体" w:cs="仿宋_GB2312"/>
                <w:b/>
                <w:sz w:val="24"/>
              </w:rPr>
              <w:t>学段</w:t>
            </w:r>
          </w:p>
        </w:tc>
        <w:tc>
          <w:tcPr>
            <w:tcW w:w="1486" w:type="dxa"/>
            <w:vAlign w:val="center"/>
          </w:tcPr>
          <w:p>
            <w:pPr>
              <w:spacing w:line="360" w:lineRule="auto"/>
              <w:jc w:val="center"/>
              <w:rPr>
                <w:rFonts w:ascii="宋体" w:hAnsi="宋体" w:cs="仿宋_GB2312"/>
                <w:b/>
                <w:sz w:val="24"/>
              </w:rPr>
            </w:pPr>
            <w:r>
              <w:rPr>
                <w:rFonts w:hint="eastAsia" w:ascii="宋体" w:hAnsi="宋体" w:cs="仿宋_GB2312"/>
                <w:b/>
                <w:sz w:val="24"/>
              </w:rPr>
              <w:t>招聘岗位</w:t>
            </w:r>
          </w:p>
        </w:tc>
        <w:tc>
          <w:tcPr>
            <w:tcW w:w="1014" w:type="dxa"/>
            <w:vAlign w:val="center"/>
          </w:tcPr>
          <w:p>
            <w:pPr>
              <w:spacing w:line="360" w:lineRule="auto"/>
              <w:jc w:val="center"/>
              <w:rPr>
                <w:rFonts w:ascii="宋体" w:hAnsi="宋体" w:cs="仿宋_GB2312"/>
                <w:b/>
                <w:sz w:val="24"/>
              </w:rPr>
            </w:pPr>
            <w:r>
              <w:rPr>
                <w:rFonts w:hint="eastAsia" w:ascii="宋体" w:hAnsi="宋体" w:cs="仿宋_GB2312"/>
                <w:b/>
                <w:szCs w:val="21"/>
              </w:rPr>
              <w:t>招聘名额</w:t>
            </w:r>
          </w:p>
        </w:tc>
        <w:tc>
          <w:tcPr>
            <w:tcW w:w="1631" w:type="dxa"/>
            <w:vAlign w:val="center"/>
          </w:tcPr>
          <w:p>
            <w:pPr>
              <w:spacing w:line="360" w:lineRule="auto"/>
              <w:ind w:firstLine="120" w:firstLineChars="50"/>
              <w:jc w:val="center"/>
              <w:rPr>
                <w:rFonts w:ascii="宋体" w:hAnsi="宋体" w:cs="仿宋_GB2312"/>
                <w:b/>
                <w:sz w:val="24"/>
              </w:rPr>
            </w:pPr>
            <w:r>
              <w:rPr>
                <w:rFonts w:hint="eastAsia" w:ascii="宋体" w:hAnsi="宋体" w:cs="仿宋_GB2312"/>
                <w:b/>
                <w:sz w:val="24"/>
              </w:rPr>
              <w:t>学历要求</w:t>
            </w:r>
          </w:p>
        </w:tc>
        <w:tc>
          <w:tcPr>
            <w:tcW w:w="4486" w:type="dxa"/>
            <w:vAlign w:val="center"/>
          </w:tcPr>
          <w:p>
            <w:pPr>
              <w:spacing w:line="360" w:lineRule="auto"/>
              <w:jc w:val="center"/>
              <w:rPr>
                <w:rFonts w:ascii="宋体" w:hAnsi="宋体" w:cs="仿宋_GB2312"/>
                <w:b/>
                <w:sz w:val="24"/>
              </w:rPr>
            </w:pPr>
            <w:r>
              <w:rPr>
                <w:rFonts w:hint="eastAsia" w:ascii="宋体" w:hAnsi="宋体" w:cs="仿宋_GB2312"/>
                <w:b/>
                <w:sz w:val="24"/>
              </w:rPr>
              <w:t>专业要求</w:t>
            </w:r>
          </w:p>
        </w:tc>
        <w:tc>
          <w:tcPr>
            <w:tcW w:w="3642"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exact"/>
        </w:trPr>
        <w:tc>
          <w:tcPr>
            <w:tcW w:w="669" w:type="dxa"/>
            <w:vMerge w:val="restart"/>
            <w:vAlign w:val="center"/>
          </w:tcPr>
          <w:p>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高中、</w:t>
            </w:r>
            <w:r>
              <w:rPr>
                <w:rFonts w:hint="eastAsia" w:ascii="仿宋_GB2312" w:hAnsi="仿宋_GB2312" w:eastAsia="仿宋_GB2312" w:cs="仿宋_GB2312"/>
                <w:kern w:val="0"/>
                <w:sz w:val="21"/>
                <w:szCs w:val="21"/>
              </w:rPr>
              <w:t>中职 教育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语文</w:t>
            </w:r>
            <w:r>
              <w:rPr>
                <w:rFonts w:hint="eastAsia" w:ascii="仿宋_GB2312" w:hAnsi="仿宋_GB2312" w:eastAsia="仿宋_GB2312" w:cs="仿宋_GB2312"/>
                <w:sz w:val="21"/>
                <w:szCs w:val="21"/>
              </w:rPr>
              <w:t>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中国语言文学、汉语言文学等相近</w:t>
            </w:r>
            <w:r>
              <w:rPr>
                <w:rFonts w:hint="eastAsia" w:ascii="仿宋_GB2312" w:hAnsi="仿宋_GB2312" w:eastAsia="仿宋_GB2312" w:cs="仿宋_GB2312"/>
                <w:sz w:val="21"/>
                <w:szCs w:val="21"/>
              </w:rPr>
              <w:t>或相关</w:t>
            </w:r>
            <w:r>
              <w:rPr>
                <w:rFonts w:hint="eastAsia" w:ascii="仿宋_GB2312" w:hAnsi="仿宋_GB2312" w:eastAsia="仿宋_GB2312" w:cs="仿宋_GB2312"/>
                <w:kern w:val="2"/>
                <w:sz w:val="21"/>
                <w:szCs w:val="21"/>
                <w:lang w:val="en-US" w:eastAsia="zh-CN" w:bidi="ar-SA"/>
              </w:rPr>
              <w:t>专业</w:t>
            </w:r>
          </w:p>
        </w:tc>
        <w:tc>
          <w:tcPr>
            <w:tcW w:w="364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招聘对象为：202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全日制普通高等师范院校师范类本科及以上学历应届优秀毕业生，须具备相应学科教师资格证。全国“双一流”全日制普通高校（2017年9月21日国家正式发布“双一流”高校名单以前的毕业生院校范围为原985、211工程院校，其中一流学科建设高校毕业生所学专业须与对应的一流建设学科相一致）应届</w:t>
            </w:r>
            <w:r>
              <w:rPr>
                <w:rFonts w:hint="eastAsia" w:ascii="仿宋_GB2312" w:hAnsi="仿宋_GB2312" w:eastAsia="仿宋_GB2312" w:cs="仿宋_GB2312"/>
                <w:spacing w:val="8"/>
                <w:sz w:val="21"/>
                <w:szCs w:val="21"/>
                <w:shd w:val="clear" w:color="auto" w:fill="FFFFFF"/>
              </w:rPr>
              <w:t>毕业生</w:t>
            </w:r>
            <w:r>
              <w:rPr>
                <w:rFonts w:hint="eastAsia" w:ascii="仿宋_GB2312" w:hAnsi="仿宋_GB2312" w:eastAsia="仿宋_GB2312" w:cs="仿宋_GB2312"/>
                <w:sz w:val="21"/>
                <w:szCs w:val="21"/>
              </w:rPr>
              <w:t>专业要求可以放宽为相近或相关，岗位可暂时不要求具备相应</w:t>
            </w:r>
            <w:r>
              <w:rPr>
                <w:rFonts w:hint="default" w:ascii="仿宋_GB2312" w:hAnsi="仿宋_GB2312" w:eastAsia="仿宋_GB2312" w:cs="仿宋_GB2312"/>
                <w:sz w:val="21"/>
                <w:szCs w:val="21"/>
                <w:woUserID w:val="1"/>
              </w:rPr>
              <w:t>学科</w:t>
            </w:r>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，但</w:t>
            </w:r>
            <w:r>
              <w:rPr>
                <w:rFonts w:hint="eastAsia" w:ascii="仿宋_GB2312" w:hAnsi="仿宋_GB2312" w:eastAsia="仿宋_GB2312" w:cs="仿宋_GB2312"/>
                <w:sz w:val="21"/>
                <w:szCs w:val="21"/>
                <w:lang w:val="en-US" w:eastAsia="zh-CN"/>
              </w:rPr>
              <w:t>办理</w:t>
            </w:r>
            <w:r>
              <w:rPr>
                <w:rFonts w:hint="eastAsia" w:ascii="仿宋_GB2312" w:hAnsi="仿宋_GB2312" w:eastAsia="仿宋_GB2312" w:cs="仿宋_GB2312"/>
                <w:sz w:val="21"/>
                <w:szCs w:val="21"/>
              </w:rPr>
              <w:t>聘用</w:t>
            </w:r>
            <w:r>
              <w:rPr>
                <w:rFonts w:hint="eastAsia" w:ascii="仿宋_GB2312" w:hAnsi="仿宋_GB2312" w:eastAsia="仿宋_GB2312" w:cs="仿宋_GB2312"/>
                <w:sz w:val="21"/>
                <w:szCs w:val="21"/>
                <w:lang w:val="en-US" w:eastAsia="zh-CN"/>
              </w:rPr>
              <w:t>手续时，</w:t>
            </w:r>
            <w:r>
              <w:rPr>
                <w:rFonts w:hint="eastAsia" w:ascii="仿宋_GB2312" w:hAnsi="仿宋_GB2312" w:eastAsia="仿宋_GB2312" w:cs="仿宋_GB2312"/>
                <w:sz w:val="21"/>
                <w:szCs w:val="21"/>
              </w:rPr>
              <w:t>必须取得相应学段</w:t>
            </w:r>
            <w:r>
              <w:rPr>
                <w:rFonts w:hint="default" w:ascii="仿宋_GB2312" w:hAnsi="仿宋_GB2312" w:eastAsia="仿宋_GB2312" w:cs="仿宋_GB2312"/>
                <w:sz w:val="21"/>
                <w:szCs w:val="21"/>
                <w:woUserID w:val="1"/>
              </w:rPr>
              <w:t>学科</w:t>
            </w:r>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，否则</w:t>
            </w:r>
            <w:r>
              <w:rPr>
                <w:rFonts w:hint="eastAsia" w:ascii="仿宋_GB2312" w:hAnsi="仿宋_GB2312" w:eastAsia="仿宋_GB2312" w:cs="仿宋_GB2312"/>
                <w:sz w:val="21"/>
                <w:szCs w:val="21"/>
                <w:lang w:val="en-US" w:eastAsia="zh-CN"/>
              </w:rPr>
              <w:t>不</w:t>
            </w:r>
            <w:r>
              <w:rPr>
                <w:rFonts w:hint="eastAsia" w:ascii="仿宋_GB2312" w:hAnsi="仿宋_GB2312" w:eastAsia="仿宋_GB2312" w:cs="仿宋_GB2312"/>
                <w:sz w:val="21"/>
                <w:szCs w:val="21"/>
              </w:rPr>
              <w:t>予聘</w:t>
            </w:r>
            <w:r>
              <w:rPr>
                <w:rFonts w:hint="eastAsia" w:ascii="仿宋_GB2312" w:hAnsi="仿宋_GB2312" w:eastAsia="仿宋_GB2312" w:cs="仿宋_GB2312"/>
                <w:sz w:val="21"/>
                <w:szCs w:val="21"/>
                <w:lang w:val="en-US" w:eastAsia="zh-CN"/>
              </w:rPr>
              <w:t>用</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lang w:val="en-US" w:eastAsia="zh-CN"/>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val="en-US" w:eastAsia="zh-CN"/>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数学</w:t>
            </w:r>
            <w:r>
              <w:rPr>
                <w:rFonts w:hint="eastAsia" w:ascii="仿宋_GB2312" w:hAnsi="仿宋_GB2312" w:eastAsia="仿宋_GB2312" w:cs="仿宋_GB2312"/>
                <w:sz w:val="21"/>
                <w:szCs w:val="21"/>
              </w:rPr>
              <w:t>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数学</w:t>
            </w:r>
            <w:r>
              <w:rPr>
                <w:rFonts w:hint="default" w:ascii="仿宋_GB2312" w:hAnsi="仿宋_GB2312" w:eastAsia="仿宋_GB2312" w:cs="仿宋_GB2312"/>
                <w:kern w:val="2"/>
                <w:sz w:val="21"/>
                <w:szCs w:val="21"/>
                <w:lang w:eastAsia="zh-CN" w:bidi="ar-SA"/>
                <w:woUserID w:val="1"/>
              </w:rPr>
              <w:t>与应用数学</w:t>
            </w:r>
            <w:r>
              <w:rPr>
                <w:rFonts w:hint="eastAsia" w:ascii="仿宋_GB2312" w:hAnsi="仿宋_GB2312" w:eastAsia="仿宋_GB2312" w:cs="仿宋_GB2312"/>
                <w:kern w:val="2"/>
                <w:sz w:val="21"/>
                <w:szCs w:val="21"/>
                <w:lang w:val="en-US" w:eastAsia="zh-CN" w:bidi="ar-SA"/>
              </w:rPr>
              <w:t>等相近</w:t>
            </w:r>
            <w:r>
              <w:rPr>
                <w:rFonts w:hint="eastAsia" w:ascii="仿宋_GB2312" w:hAnsi="仿宋_GB2312" w:eastAsia="仿宋_GB2312" w:cs="仿宋_GB2312"/>
                <w:sz w:val="21"/>
                <w:szCs w:val="21"/>
              </w:rPr>
              <w:t>或相关</w:t>
            </w:r>
            <w:r>
              <w:rPr>
                <w:rFonts w:hint="eastAsia" w:ascii="仿宋_GB2312" w:hAnsi="仿宋_GB2312" w:eastAsia="仿宋_GB2312" w:cs="仿宋_GB2312"/>
                <w:kern w:val="2"/>
                <w:sz w:val="21"/>
                <w:szCs w:val="21"/>
                <w:lang w:val="en-US" w:eastAsia="zh-CN" w:bidi="ar-SA"/>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lang w:val="en-US" w:eastAsia="zh-CN"/>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历史</w:t>
            </w:r>
            <w:r>
              <w:rPr>
                <w:rFonts w:hint="eastAsia" w:ascii="仿宋_GB2312" w:hAnsi="仿宋_GB2312" w:eastAsia="仿宋_GB2312" w:cs="仿宋_GB2312"/>
                <w:sz w:val="21"/>
                <w:szCs w:val="21"/>
              </w:rPr>
              <w:t>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历史等相近</w:t>
            </w:r>
            <w:r>
              <w:rPr>
                <w:rFonts w:hint="eastAsia" w:ascii="仿宋_GB2312" w:hAnsi="仿宋_GB2312" w:eastAsia="仿宋_GB2312" w:cs="仿宋_GB2312"/>
                <w:sz w:val="21"/>
                <w:szCs w:val="21"/>
              </w:rPr>
              <w:t>或相关</w:t>
            </w:r>
            <w:r>
              <w:rPr>
                <w:rFonts w:hint="eastAsia" w:ascii="仿宋_GB2312" w:hAnsi="仿宋_GB2312" w:eastAsia="仿宋_GB2312" w:cs="仿宋_GB2312"/>
                <w:kern w:val="2"/>
                <w:sz w:val="21"/>
                <w:szCs w:val="21"/>
                <w:lang w:val="en-US" w:eastAsia="zh-CN" w:bidi="ar-SA"/>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lang w:val="en-US" w:eastAsia="zh-CN"/>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政治</w:t>
            </w:r>
            <w:r>
              <w:rPr>
                <w:rFonts w:hint="eastAsia" w:ascii="仿宋_GB2312" w:hAnsi="仿宋_GB2312" w:eastAsia="仿宋_GB2312" w:cs="仿宋_GB2312"/>
                <w:sz w:val="21"/>
                <w:szCs w:val="21"/>
              </w:rPr>
              <w:t>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思想政治教育等相近</w:t>
            </w:r>
            <w:r>
              <w:rPr>
                <w:rFonts w:hint="eastAsia" w:ascii="仿宋_GB2312" w:hAnsi="仿宋_GB2312" w:eastAsia="仿宋_GB2312" w:cs="仿宋_GB2312"/>
                <w:sz w:val="21"/>
                <w:szCs w:val="21"/>
              </w:rPr>
              <w:t>或相关</w:t>
            </w:r>
            <w:r>
              <w:rPr>
                <w:rFonts w:hint="eastAsia" w:ascii="仿宋_GB2312" w:hAnsi="仿宋_GB2312" w:eastAsia="仿宋_GB2312" w:cs="仿宋_GB2312"/>
                <w:kern w:val="2"/>
                <w:sz w:val="21"/>
                <w:szCs w:val="21"/>
                <w:lang w:val="en-US" w:eastAsia="zh-CN" w:bidi="ar-SA"/>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lang w:val="en-US" w:eastAsia="zh-CN"/>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物理教师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物理学、应用物理学</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kern w:val="2"/>
                <w:sz w:val="21"/>
                <w:szCs w:val="21"/>
                <w:lang w:val="en-US" w:eastAsia="zh-CN" w:bidi="ar-SA"/>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exact"/>
        </w:trPr>
        <w:tc>
          <w:tcPr>
            <w:tcW w:w="669" w:type="dxa"/>
            <w:vMerge w:val="restart"/>
            <w:vAlign w:val="center"/>
          </w:tcPr>
          <w:p>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5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高中、</w:t>
            </w:r>
            <w:r>
              <w:rPr>
                <w:rFonts w:hint="eastAsia" w:ascii="仿宋_GB2312" w:hAnsi="仿宋_GB2312" w:eastAsia="仿宋_GB2312" w:cs="仿宋_GB2312"/>
                <w:kern w:val="0"/>
                <w:sz w:val="21"/>
                <w:szCs w:val="21"/>
              </w:rPr>
              <w:t>中职  教育</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心理健康教师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心理学、应用心理学</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sz w:val="21"/>
                <w:szCs w:val="21"/>
                <w:lang w:val="en-US" w:eastAsia="zh-CN"/>
              </w:rPr>
              <w:t>专业</w:t>
            </w:r>
          </w:p>
        </w:tc>
        <w:tc>
          <w:tcPr>
            <w:tcW w:w="3642" w:type="dxa"/>
            <w:vMerge w:val="restart"/>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招聘对象为：202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年全日制普通高等院校本科及以上学历应届优秀毕业生，岗位可暂时不要求具备相应</w:t>
            </w:r>
            <w:r>
              <w:rPr>
                <w:rFonts w:hint="default" w:ascii="仿宋_GB2312" w:hAnsi="仿宋_GB2312" w:eastAsia="仿宋_GB2312" w:cs="仿宋_GB2312"/>
                <w:sz w:val="21"/>
                <w:szCs w:val="21"/>
                <w:woUserID w:val="1"/>
              </w:rPr>
              <w:t>学科</w:t>
            </w:r>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，但</w:t>
            </w:r>
            <w:r>
              <w:rPr>
                <w:rFonts w:hint="eastAsia" w:ascii="仿宋_GB2312" w:hAnsi="仿宋_GB2312" w:eastAsia="仿宋_GB2312" w:cs="仿宋_GB2312"/>
                <w:sz w:val="21"/>
                <w:szCs w:val="21"/>
                <w:lang w:val="en-US" w:eastAsia="zh-CN"/>
              </w:rPr>
              <w:t>办理</w:t>
            </w:r>
            <w:r>
              <w:rPr>
                <w:rFonts w:hint="eastAsia" w:ascii="仿宋_GB2312" w:hAnsi="仿宋_GB2312" w:eastAsia="仿宋_GB2312" w:cs="仿宋_GB2312"/>
                <w:sz w:val="21"/>
                <w:szCs w:val="21"/>
              </w:rPr>
              <w:t>聘用</w:t>
            </w:r>
            <w:r>
              <w:rPr>
                <w:rFonts w:hint="eastAsia" w:ascii="仿宋_GB2312" w:hAnsi="仿宋_GB2312" w:eastAsia="仿宋_GB2312" w:cs="仿宋_GB2312"/>
                <w:sz w:val="21"/>
                <w:szCs w:val="21"/>
                <w:lang w:val="en-US" w:eastAsia="zh-CN"/>
              </w:rPr>
              <w:t>手续时，</w:t>
            </w:r>
            <w:r>
              <w:rPr>
                <w:rFonts w:hint="eastAsia" w:ascii="仿宋_GB2312" w:hAnsi="仿宋_GB2312" w:eastAsia="仿宋_GB2312" w:cs="仿宋_GB2312"/>
                <w:sz w:val="21"/>
                <w:szCs w:val="21"/>
              </w:rPr>
              <w:t>必须取得相应学段</w:t>
            </w:r>
            <w:r>
              <w:rPr>
                <w:rFonts w:hint="default" w:ascii="仿宋_GB2312" w:hAnsi="仿宋_GB2312" w:eastAsia="仿宋_GB2312" w:cs="仿宋_GB2312"/>
                <w:sz w:val="21"/>
                <w:szCs w:val="21"/>
                <w:woUserID w:val="1"/>
              </w:rPr>
              <w:t>学科</w:t>
            </w:r>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，否则</w:t>
            </w:r>
            <w:r>
              <w:rPr>
                <w:rFonts w:hint="eastAsia" w:ascii="仿宋_GB2312" w:hAnsi="仿宋_GB2312" w:eastAsia="仿宋_GB2312" w:cs="仿宋_GB2312"/>
                <w:sz w:val="21"/>
                <w:szCs w:val="21"/>
                <w:lang w:val="en-US" w:eastAsia="zh-CN"/>
              </w:rPr>
              <w:t>不</w:t>
            </w:r>
            <w:r>
              <w:rPr>
                <w:rFonts w:hint="eastAsia" w:ascii="仿宋_GB2312" w:hAnsi="仿宋_GB2312" w:eastAsia="仿宋_GB2312" w:cs="仿宋_GB2312"/>
                <w:sz w:val="21"/>
                <w:szCs w:val="21"/>
              </w:rPr>
              <w:t>予聘</w:t>
            </w:r>
            <w:r>
              <w:rPr>
                <w:rFonts w:hint="eastAsia" w:ascii="仿宋_GB2312" w:hAnsi="仿宋_GB2312" w:eastAsia="仿宋_GB2312" w:cs="仿宋_GB2312"/>
                <w:sz w:val="21"/>
                <w:szCs w:val="21"/>
                <w:lang w:val="en-US" w:eastAsia="zh-CN"/>
              </w:rPr>
              <w:t>用</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财会专业教师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会计学、财务会计教育、财务管理、审计学等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sz w:val="21"/>
                <w:szCs w:val="21"/>
                <w:lang w:val="en-US" w:eastAsia="zh-CN"/>
              </w:rPr>
              <w:t>专业</w:t>
            </w:r>
            <w:r>
              <w:rPr>
                <w:rFonts w:hint="eastAsia" w:ascii="仿宋_GB2312" w:hAnsi="仿宋_GB2312" w:eastAsia="仿宋_GB2312" w:cs="仿宋_GB2312"/>
                <w:sz w:val="21"/>
                <w:szCs w:val="21"/>
              </w:rPr>
              <w:t xml:space="preserve">                                            </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建筑</w:t>
            </w:r>
            <w:r>
              <w:rPr>
                <w:rFonts w:hint="eastAsia" w:ascii="仿宋_GB2312" w:hAnsi="仿宋_GB2312" w:eastAsia="仿宋_GB2312" w:cs="仿宋_GB2312"/>
                <w:sz w:val="21"/>
                <w:szCs w:val="21"/>
                <w:lang w:val="en-US" w:eastAsia="zh-CN"/>
              </w:rPr>
              <w:t>专业</w:t>
            </w:r>
            <w:r>
              <w:rPr>
                <w:rFonts w:hint="eastAsia" w:ascii="仿宋_GB2312" w:hAnsi="仿宋_GB2312" w:eastAsia="仿宋_GB2312" w:cs="仿宋_GB2312"/>
                <w:sz w:val="21"/>
                <w:szCs w:val="21"/>
              </w:rPr>
              <w:t>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土木工程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智能建造</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建筑学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城乡规划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历史建筑保护工程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城市设计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智慧建筑与建造</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工程管理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工程造价</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sz w:val="21"/>
                <w:szCs w:val="21"/>
                <w:lang w:val="en-US" w:eastAsia="zh-CN"/>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计算机</w:t>
            </w:r>
            <w:r>
              <w:rPr>
                <w:rFonts w:hint="eastAsia" w:ascii="仿宋_GB2312" w:hAnsi="仿宋_GB2312" w:eastAsia="仿宋_GB2312" w:cs="仿宋_GB2312"/>
                <w:sz w:val="21"/>
                <w:szCs w:val="21"/>
                <w:lang w:val="en-US" w:eastAsia="zh-CN"/>
              </w:rPr>
              <w:t>专业教</w:t>
            </w:r>
            <w:r>
              <w:rPr>
                <w:rFonts w:hint="eastAsia" w:ascii="仿宋_GB2312" w:hAnsi="仿宋_GB2312" w:eastAsia="仿宋_GB2312" w:cs="仿宋_GB2312"/>
                <w:sz w:val="21"/>
                <w:szCs w:val="21"/>
              </w:rPr>
              <w:t>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2</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auto"/>
                <w:sz w:val="21"/>
                <w:szCs w:val="21"/>
                <w:u w:val="none"/>
              </w:rPr>
              <w:t>软件工程、网络工程</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 xml:space="preserve"> 计算机科学与技术</w:t>
            </w:r>
            <w:r>
              <w:rPr>
                <w:rFonts w:hint="eastAsia" w:ascii="仿宋_GB2312" w:hAnsi="仿宋_GB2312" w:eastAsia="仿宋_GB2312" w:cs="仿宋_GB2312"/>
                <w:color w:val="auto"/>
                <w:sz w:val="21"/>
                <w:szCs w:val="21"/>
                <w:u w:val="none"/>
                <w:lang w:val="en-US" w:eastAsia="zh-CN"/>
              </w:rPr>
              <w:t>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color w:val="auto"/>
                <w:sz w:val="21"/>
                <w:szCs w:val="21"/>
                <w:u w:val="none"/>
                <w:lang w:val="en-US" w:eastAsia="zh-CN"/>
              </w:rPr>
              <w:t>专业</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exact"/>
        </w:trPr>
        <w:tc>
          <w:tcPr>
            <w:tcW w:w="669" w:type="dxa"/>
            <w:vMerge w:val="continue"/>
            <w:vAlign w:val="center"/>
          </w:tcPr>
          <w:p>
            <w:pPr>
              <w:spacing w:line="360" w:lineRule="auto"/>
              <w:jc w:val="center"/>
              <w:rPr>
                <w:rFonts w:hint="eastAsia" w:ascii="仿宋_GB2312" w:hAnsi="仿宋_GB2312" w:eastAsia="仿宋_GB2312" w:cs="仿宋_GB2312"/>
                <w:sz w:val="21"/>
                <w:szCs w:val="21"/>
              </w:rPr>
            </w:pPr>
          </w:p>
        </w:tc>
        <w:tc>
          <w:tcPr>
            <w:tcW w:w="75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rPr>
            </w:pP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临床医学专业教师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基础医学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临床医学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中西医临床医学</w:t>
            </w:r>
            <w:r>
              <w:rPr>
                <w:rFonts w:hint="eastAsia" w:ascii="仿宋_GB2312" w:hAnsi="仿宋_GB2312" w:eastAsia="仿宋_GB2312" w:cs="仿宋_GB2312"/>
                <w:sz w:val="21"/>
                <w:szCs w:val="21"/>
                <w:lang w:val="en-US" w:eastAsia="zh-CN"/>
              </w:rPr>
              <w:t>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sz w:val="21"/>
                <w:szCs w:val="21"/>
                <w:lang w:val="en-US" w:eastAsia="zh-CN"/>
              </w:rPr>
              <w:t>专业</w:t>
            </w:r>
          </w:p>
        </w:tc>
        <w:tc>
          <w:tcPr>
            <w:tcW w:w="3642"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exact"/>
        </w:trPr>
        <w:tc>
          <w:tcPr>
            <w:tcW w:w="669" w:type="dxa"/>
            <w:vAlign w:val="center"/>
          </w:tcPr>
          <w:p>
            <w:pPr>
              <w:spacing w:line="36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7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rPr>
              <w:t>特殊  教育</w:t>
            </w:r>
          </w:p>
        </w:tc>
        <w:tc>
          <w:tcPr>
            <w:tcW w:w="14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特教教师</w:t>
            </w:r>
          </w:p>
        </w:tc>
        <w:tc>
          <w:tcPr>
            <w:tcW w:w="101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p>
        </w:tc>
        <w:tc>
          <w:tcPr>
            <w:tcW w:w="1631"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全日制本科及以上学历，学士及以上学位</w:t>
            </w:r>
          </w:p>
        </w:tc>
        <w:tc>
          <w:tcPr>
            <w:tcW w:w="448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特殊教育、教育康复学、康复治疗学、听力与言语康复学、运动康复等</w:t>
            </w:r>
            <w:r>
              <w:rPr>
                <w:rFonts w:hint="eastAsia" w:ascii="仿宋_GB2312" w:hAnsi="仿宋_GB2312" w:eastAsia="仿宋_GB2312" w:cs="仿宋_GB2312"/>
                <w:kern w:val="2"/>
                <w:sz w:val="21"/>
                <w:szCs w:val="21"/>
                <w:lang w:val="en-US" w:eastAsia="zh-CN" w:bidi="ar-SA"/>
              </w:rPr>
              <w:t>相近</w:t>
            </w:r>
            <w:r>
              <w:rPr>
                <w:rFonts w:hint="eastAsia" w:ascii="仿宋_GB2312" w:hAnsi="仿宋_GB2312" w:eastAsia="仿宋_GB2312" w:cs="仿宋_GB2312"/>
                <w:sz w:val="21"/>
                <w:szCs w:val="21"/>
              </w:rPr>
              <w:t>或相关</w:t>
            </w:r>
            <w:r>
              <w:rPr>
                <w:rFonts w:hint="eastAsia" w:ascii="仿宋_GB2312" w:hAnsi="仿宋_GB2312" w:eastAsia="仿宋_GB2312" w:cs="仿宋_GB2312"/>
                <w:sz w:val="21"/>
                <w:szCs w:val="21"/>
                <w:lang w:eastAsia="zh-CN"/>
              </w:rPr>
              <w:t>专业</w:t>
            </w:r>
          </w:p>
        </w:tc>
        <w:tc>
          <w:tcPr>
            <w:tcW w:w="3642"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招聘对象为：202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年全日制普通高等院校本科及以上学历应届优秀毕业生，岗位可暂时不要求具备相应</w:t>
            </w:r>
            <w:r>
              <w:rPr>
                <w:rFonts w:hint="default" w:ascii="仿宋_GB2312" w:hAnsi="仿宋_GB2312" w:eastAsia="仿宋_GB2312" w:cs="仿宋_GB2312"/>
                <w:sz w:val="21"/>
                <w:szCs w:val="21"/>
                <w:woUserID w:val="1"/>
              </w:rPr>
              <w:t>学科</w:t>
            </w:r>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，但</w:t>
            </w:r>
            <w:r>
              <w:rPr>
                <w:rFonts w:hint="eastAsia" w:ascii="仿宋_GB2312" w:hAnsi="仿宋_GB2312" w:eastAsia="仿宋_GB2312" w:cs="仿宋_GB2312"/>
                <w:sz w:val="21"/>
                <w:szCs w:val="21"/>
                <w:lang w:val="en-US" w:eastAsia="zh-CN"/>
              </w:rPr>
              <w:t>办理</w:t>
            </w:r>
            <w:r>
              <w:rPr>
                <w:rFonts w:hint="eastAsia" w:ascii="仿宋_GB2312" w:hAnsi="仿宋_GB2312" w:eastAsia="仿宋_GB2312" w:cs="仿宋_GB2312"/>
                <w:sz w:val="21"/>
                <w:szCs w:val="21"/>
              </w:rPr>
              <w:t>聘用</w:t>
            </w:r>
            <w:r>
              <w:rPr>
                <w:rFonts w:hint="eastAsia" w:ascii="仿宋_GB2312" w:hAnsi="仿宋_GB2312" w:eastAsia="仿宋_GB2312" w:cs="仿宋_GB2312"/>
                <w:sz w:val="21"/>
                <w:szCs w:val="21"/>
                <w:lang w:val="en-US" w:eastAsia="zh-CN"/>
              </w:rPr>
              <w:t>手续时，</w:t>
            </w:r>
            <w:r>
              <w:rPr>
                <w:rFonts w:hint="eastAsia" w:ascii="仿宋_GB2312" w:hAnsi="仿宋_GB2312" w:eastAsia="仿宋_GB2312" w:cs="仿宋_GB2312"/>
                <w:sz w:val="21"/>
                <w:szCs w:val="21"/>
              </w:rPr>
              <w:t>必须取得相应学段</w:t>
            </w:r>
            <w:r>
              <w:rPr>
                <w:rFonts w:hint="default" w:ascii="仿宋_GB2312" w:hAnsi="仿宋_GB2312" w:eastAsia="仿宋_GB2312" w:cs="仿宋_GB2312"/>
                <w:sz w:val="21"/>
                <w:szCs w:val="21"/>
                <w:woUserID w:val="1"/>
              </w:rPr>
              <w:t>学科</w:t>
            </w:r>
            <w:bookmarkStart w:id="0" w:name="_GoBack"/>
            <w:bookmarkEnd w:id="0"/>
            <w:r>
              <w:rPr>
                <w:rFonts w:hint="eastAsia" w:ascii="仿宋_GB2312" w:hAnsi="仿宋_GB2312" w:eastAsia="仿宋_GB2312" w:cs="仿宋_GB2312"/>
                <w:sz w:val="21"/>
                <w:szCs w:val="21"/>
              </w:rPr>
              <w:t>教师资格证</w:t>
            </w:r>
            <w:r>
              <w:rPr>
                <w:rFonts w:hint="default" w:ascii="仿宋_GB2312" w:hAnsi="仿宋_GB2312" w:eastAsia="仿宋_GB2312" w:cs="仿宋_GB2312"/>
                <w:sz w:val="21"/>
                <w:szCs w:val="21"/>
                <w:woUserID w:val="1"/>
              </w:rPr>
              <w:t>书</w:t>
            </w:r>
            <w:r>
              <w:rPr>
                <w:rFonts w:hint="eastAsia" w:ascii="仿宋_GB2312" w:hAnsi="仿宋_GB2312" w:eastAsia="仿宋_GB2312" w:cs="仿宋_GB2312"/>
                <w:sz w:val="21"/>
                <w:szCs w:val="21"/>
              </w:rPr>
              <w:t>，否则</w:t>
            </w:r>
            <w:r>
              <w:rPr>
                <w:rFonts w:hint="eastAsia" w:ascii="仿宋_GB2312" w:hAnsi="仿宋_GB2312" w:eastAsia="仿宋_GB2312" w:cs="仿宋_GB2312"/>
                <w:sz w:val="21"/>
                <w:szCs w:val="21"/>
                <w:lang w:val="en-US" w:eastAsia="zh-CN"/>
              </w:rPr>
              <w:t>不</w:t>
            </w:r>
            <w:r>
              <w:rPr>
                <w:rFonts w:hint="eastAsia" w:ascii="仿宋_GB2312" w:hAnsi="仿宋_GB2312" w:eastAsia="仿宋_GB2312" w:cs="仿宋_GB2312"/>
                <w:sz w:val="21"/>
                <w:szCs w:val="21"/>
              </w:rPr>
              <w:t>予聘</w:t>
            </w:r>
            <w:r>
              <w:rPr>
                <w:rFonts w:hint="eastAsia" w:ascii="仿宋_GB2312" w:hAnsi="仿宋_GB2312" w:eastAsia="仿宋_GB2312" w:cs="仿宋_GB2312"/>
                <w:sz w:val="21"/>
                <w:szCs w:val="21"/>
                <w:lang w:val="en-US" w:eastAsia="zh-CN"/>
              </w:rPr>
              <w:t>用</w:t>
            </w:r>
            <w:r>
              <w:rPr>
                <w:rFonts w:hint="eastAsia" w:ascii="仿宋_GB2312" w:hAnsi="仿宋_GB2312" w:eastAsia="仿宋_GB2312" w:cs="仿宋_GB2312"/>
                <w:sz w:val="21"/>
                <w:szCs w:val="21"/>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exact"/>
        </w:trPr>
        <w:tc>
          <w:tcPr>
            <w:tcW w:w="669" w:type="dxa"/>
            <w:vAlign w:val="center"/>
          </w:tcPr>
          <w:p>
            <w:pPr>
              <w:spacing w:line="360" w:lineRule="auto"/>
              <w:jc w:val="center"/>
              <w:rPr>
                <w:rFonts w:hint="eastAsia" w:ascii="宋体" w:hAnsi="宋体" w:eastAsia="宋体" w:cs="Times New Roman"/>
                <w:kern w:val="2"/>
                <w:sz w:val="24"/>
                <w:szCs w:val="24"/>
                <w:lang w:val="en-US" w:eastAsia="zh-CN" w:bidi="ar-SA"/>
              </w:rPr>
            </w:pPr>
            <w:r>
              <w:rPr>
                <w:rFonts w:hint="eastAsia" w:ascii="仿宋_GB2312" w:hAnsi="仿宋_GB2312" w:eastAsia="仿宋_GB2312" w:cs="仿宋_GB2312"/>
                <w:sz w:val="21"/>
                <w:szCs w:val="21"/>
              </w:rPr>
              <w:t>合计</w:t>
            </w:r>
          </w:p>
        </w:tc>
        <w:tc>
          <w:tcPr>
            <w:tcW w:w="750" w:type="dxa"/>
            <w:vAlign w:val="center"/>
          </w:tcPr>
          <w:p>
            <w:pPr>
              <w:spacing w:line="360" w:lineRule="auto"/>
              <w:jc w:val="center"/>
              <w:rPr>
                <w:rFonts w:ascii="宋体" w:hAnsi="宋体" w:eastAsia="宋体" w:cs="Times New Roman"/>
                <w:kern w:val="2"/>
                <w:sz w:val="21"/>
                <w:szCs w:val="21"/>
                <w:lang w:val="en-US" w:eastAsia="zh-CN" w:bidi="ar-SA"/>
              </w:rPr>
            </w:pPr>
          </w:p>
        </w:tc>
        <w:tc>
          <w:tcPr>
            <w:tcW w:w="1486" w:type="dxa"/>
            <w:vAlign w:val="center"/>
          </w:tcPr>
          <w:p>
            <w:pPr>
              <w:spacing w:line="360" w:lineRule="auto"/>
              <w:jc w:val="center"/>
              <w:rPr>
                <w:rFonts w:ascii="宋体" w:hAnsi="宋体" w:eastAsia="宋体" w:cs="Times New Roman"/>
                <w:kern w:val="2"/>
                <w:sz w:val="21"/>
                <w:szCs w:val="21"/>
                <w:lang w:val="en-US" w:eastAsia="zh-CN" w:bidi="ar-SA"/>
              </w:rPr>
            </w:pPr>
          </w:p>
        </w:tc>
        <w:tc>
          <w:tcPr>
            <w:tcW w:w="1014" w:type="dxa"/>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5</w:t>
            </w:r>
          </w:p>
        </w:tc>
        <w:tc>
          <w:tcPr>
            <w:tcW w:w="1631" w:type="dxa"/>
            <w:vAlign w:val="center"/>
          </w:tcPr>
          <w:p>
            <w:pPr>
              <w:spacing w:line="360" w:lineRule="auto"/>
              <w:jc w:val="center"/>
              <w:rPr>
                <w:rFonts w:ascii="宋体" w:hAnsi="宋体"/>
                <w:szCs w:val="21"/>
              </w:rPr>
            </w:pPr>
          </w:p>
        </w:tc>
        <w:tc>
          <w:tcPr>
            <w:tcW w:w="4486" w:type="dxa"/>
            <w:vAlign w:val="center"/>
          </w:tcPr>
          <w:p>
            <w:pPr>
              <w:spacing w:line="360" w:lineRule="auto"/>
              <w:jc w:val="center"/>
              <w:rPr>
                <w:rFonts w:ascii="宋体" w:hAnsi="宋体"/>
                <w:szCs w:val="21"/>
              </w:rPr>
            </w:pPr>
          </w:p>
        </w:tc>
        <w:tc>
          <w:tcPr>
            <w:tcW w:w="3642" w:type="dxa"/>
            <w:vAlign w:val="center"/>
          </w:tcPr>
          <w:p>
            <w:pPr>
              <w:rPr>
                <w:rFonts w:ascii="宋体" w:hAnsi="宋体"/>
                <w:sz w:val="20"/>
                <w:szCs w:val="20"/>
              </w:rPr>
            </w:pPr>
          </w:p>
        </w:tc>
      </w:tr>
    </w:tbl>
    <w:p/>
    <w:sectPr>
      <w:pgSz w:w="16838" w:h="11906" w:orient="landscape"/>
      <w:pgMar w:top="1213"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ZTU2ODNhZjgyMmE1OTYwYTU4ODQ2Mzk0MWFmMTkifQ=="/>
  </w:docVars>
  <w:rsids>
    <w:rsidRoot w:val="00822247"/>
    <w:rsid w:val="00000CCE"/>
    <w:rsid w:val="00004089"/>
    <w:rsid w:val="00006AF5"/>
    <w:rsid w:val="00012076"/>
    <w:rsid w:val="00044409"/>
    <w:rsid w:val="00053E85"/>
    <w:rsid w:val="0007109E"/>
    <w:rsid w:val="00072AD2"/>
    <w:rsid w:val="00091954"/>
    <w:rsid w:val="000A3176"/>
    <w:rsid w:val="000A54F8"/>
    <w:rsid w:val="000B376F"/>
    <w:rsid w:val="000B7104"/>
    <w:rsid w:val="000C3922"/>
    <w:rsid w:val="000D075F"/>
    <w:rsid w:val="000E5FF9"/>
    <w:rsid w:val="000F4C21"/>
    <w:rsid w:val="000F6C5C"/>
    <w:rsid w:val="0012296C"/>
    <w:rsid w:val="00123A93"/>
    <w:rsid w:val="00125F42"/>
    <w:rsid w:val="001403FF"/>
    <w:rsid w:val="00150DA4"/>
    <w:rsid w:val="001579C4"/>
    <w:rsid w:val="00161C58"/>
    <w:rsid w:val="001656FE"/>
    <w:rsid w:val="00167C78"/>
    <w:rsid w:val="001707E0"/>
    <w:rsid w:val="001762B7"/>
    <w:rsid w:val="00182B4B"/>
    <w:rsid w:val="001A3E57"/>
    <w:rsid w:val="001C253C"/>
    <w:rsid w:val="001D2AC6"/>
    <w:rsid w:val="001D2DFB"/>
    <w:rsid w:val="001D71F4"/>
    <w:rsid w:val="001F62E1"/>
    <w:rsid w:val="00214D2F"/>
    <w:rsid w:val="00221961"/>
    <w:rsid w:val="0022334E"/>
    <w:rsid w:val="002244ED"/>
    <w:rsid w:val="002550D5"/>
    <w:rsid w:val="00260AF3"/>
    <w:rsid w:val="00267549"/>
    <w:rsid w:val="00276D74"/>
    <w:rsid w:val="00277851"/>
    <w:rsid w:val="002815C8"/>
    <w:rsid w:val="00286E57"/>
    <w:rsid w:val="00294AE6"/>
    <w:rsid w:val="002A4BF4"/>
    <w:rsid w:val="002B339A"/>
    <w:rsid w:val="002B3AF0"/>
    <w:rsid w:val="002C44D6"/>
    <w:rsid w:val="002D2116"/>
    <w:rsid w:val="002D798C"/>
    <w:rsid w:val="00306AE1"/>
    <w:rsid w:val="003123F3"/>
    <w:rsid w:val="00313C29"/>
    <w:rsid w:val="003324D0"/>
    <w:rsid w:val="00341F30"/>
    <w:rsid w:val="00345202"/>
    <w:rsid w:val="003708A4"/>
    <w:rsid w:val="003832B6"/>
    <w:rsid w:val="00387B63"/>
    <w:rsid w:val="003A009B"/>
    <w:rsid w:val="003C5783"/>
    <w:rsid w:val="003C6AA1"/>
    <w:rsid w:val="003D0A39"/>
    <w:rsid w:val="003E28A3"/>
    <w:rsid w:val="003E63B7"/>
    <w:rsid w:val="003F74F4"/>
    <w:rsid w:val="004244FD"/>
    <w:rsid w:val="0044343D"/>
    <w:rsid w:val="00452359"/>
    <w:rsid w:val="004759C0"/>
    <w:rsid w:val="00483703"/>
    <w:rsid w:val="00491945"/>
    <w:rsid w:val="00493A39"/>
    <w:rsid w:val="004A4F3A"/>
    <w:rsid w:val="004A6990"/>
    <w:rsid w:val="004D5AAC"/>
    <w:rsid w:val="004D61AB"/>
    <w:rsid w:val="004F1987"/>
    <w:rsid w:val="004F75F5"/>
    <w:rsid w:val="00501B9E"/>
    <w:rsid w:val="0050353A"/>
    <w:rsid w:val="005236CF"/>
    <w:rsid w:val="005255BA"/>
    <w:rsid w:val="005429E8"/>
    <w:rsid w:val="00551F50"/>
    <w:rsid w:val="00570A32"/>
    <w:rsid w:val="005A5284"/>
    <w:rsid w:val="005B7193"/>
    <w:rsid w:val="005E01BF"/>
    <w:rsid w:val="005F4828"/>
    <w:rsid w:val="005F5B29"/>
    <w:rsid w:val="00610055"/>
    <w:rsid w:val="00624F65"/>
    <w:rsid w:val="006626EC"/>
    <w:rsid w:val="006703C2"/>
    <w:rsid w:val="00670E09"/>
    <w:rsid w:val="00672CCE"/>
    <w:rsid w:val="006773E2"/>
    <w:rsid w:val="00684F56"/>
    <w:rsid w:val="00691C93"/>
    <w:rsid w:val="006A2B40"/>
    <w:rsid w:val="006A343E"/>
    <w:rsid w:val="006A436D"/>
    <w:rsid w:val="006B3FE5"/>
    <w:rsid w:val="006B78E9"/>
    <w:rsid w:val="006C6A35"/>
    <w:rsid w:val="006E058B"/>
    <w:rsid w:val="007249AD"/>
    <w:rsid w:val="0073763F"/>
    <w:rsid w:val="00745C05"/>
    <w:rsid w:val="00765800"/>
    <w:rsid w:val="00767B7F"/>
    <w:rsid w:val="00776752"/>
    <w:rsid w:val="00782320"/>
    <w:rsid w:val="00782686"/>
    <w:rsid w:val="00786161"/>
    <w:rsid w:val="00786FB6"/>
    <w:rsid w:val="007907B5"/>
    <w:rsid w:val="0079569B"/>
    <w:rsid w:val="007A2D89"/>
    <w:rsid w:val="007A743D"/>
    <w:rsid w:val="007B515A"/>
    <w:rsid w:val="007C2ACD"/>
    <w:rsid w:val="007C4785"/>
    <w:rsid w:val="007F74A3"/>
    <w:rsid w:val="00822247"/>
    <w:rsid w:val="00833310"/>
    <w:rsid w:val="008424A7"/>
    <w:rsid w:val="00847D8F"/>
    <w:rsid w:val="00852905"/>
    <w:rsid w:val="00852AEB"/>
    <w:rsid w:val="0087722A"/>
    <w:rsid w:val="00885CCF"/>
    <w:rsid w:val="00885FEB"/>
    <w:rsid w:val="00891205"/>
    <w:rsid w:val="008952EA"/>
    <w:rsid w:val="008B0C39"/>
    <w:rsid w:val="008C2B31"/>
    <w:rsid w:val="008D59EA"/>
    <w:rsid w:val="008D769E"/>
    <w:rsid w:val="008F0200"/>
    <w:rsid w:val="008F050E"/>
    <w:rsid w:val="008F5917"/>
    <w:rsid w:val="00931C64"/>
    <w:rsid w:val="009569A9"/>
    <w:rsid w:val="00972AFB"/>
    <w:rsid w:val="00991B22"/>
    <w:rsid w:val="009953CA"/>
    <w:rsid w:val="00995894"/>
    <w:rsid w:val="009A4937"/>
    <w:rsid w:val="009C0DBC"/>
    <w:rsid w:val="009C4FB8"/>
    <w:rsid w:val="009D2785"/>
    <w:rsid w:val="009D3508"/>
    <w:rsid w:val="009D3870"/>
    <w:rsid w:val="009F11BA"/>
    <w:rsid w:val="00A0078F"/>
    <w:rsid w:val="00A00FF8"/>
    <w:rsid w:val="00A06EAE"/>
    <w:rsid w:val="00A17067"/>
    <w:rsid w:val="00A1715D"/>
    <w:rsid w:val="00A36592"/>
    <w:rsid w:val="00A403D2"/>
    <w:rsid w:val="00A447BF"/>
    <w:rsid w:val="00A90305"/>
    <w:rsid w:val="00AB1D48"/>
    <w:rsid w:val="00AB3F5B"/>
    <w:rsid w:val="00AB58D9"/>
    <w:rsid w:val="00AB6345"/>
    <w:rsid w:val="00AD324E"/>
    <w:rsid w:val="00AE2CDB"/>
    <w:rsid w:val="00B26608"/>
    <w:rsid w:val="00B5435E"/>
    <w:rsid w:val="00B633D5"/>
    <w:rsid w:val="00B71B87"/>
    <w:rsid w:val="00B803D3"/>
    <w:rsid w:val="00B80F74"/>
    <w:rsid w:val="00B821AE"/>
    <w:rsid w:val="00BA4ACC"/>
    <w:rsid w:val="00BB3700"/>
    <w:rsid w:val="00BB4FC1"/>
    <w:rsid w:val="00BC0143"/>
    <w:rsid w:val="00BF3D4A"/>
    <w:rsid w:val="00BF4DE8"/>
    <w:rsid w:val="00BF59F0"/>
    <w:rsid w:val="00C00E08"/>
    <w:rsid w:val="00C13404"/>
    <w:rsid w:val="00C25BBB"/>
    <w:rsid w:val="00C3530A"/>
    <w:rsid w:val="00C52153"/>
    <w:rsid w:val="00C52359"/>
    <w:rsid w:val="00C56991"/>
    <w:rsid w:val="00C71348"/>
    <w:rsid w:val="00C71BCF"/>
    <w:rsid w:val="00C71F9D"/>
    <w:rsid w:val="00C9712A"/>
    <w:rsid w:val="00CA7A22"/>
    <w:rsid w:val="00CB01F6"/>
    <w:rsid w:val="00CB7134"/>
    <w:rsid w:val="00CC2BC8"/>
    <w:rsid w:val="00CD2ADB"/>
    <w:rsid w:val="00CD60EA"/>
    <w:rsid w:val="00CE07AE"/>
    <w:rsid w:val="00CE5822"/>
    <w:rsid w:val="00D05AD0"/>
    <w:rsid w:val="00D261E6"/>
    <w:rsid w:val="00D379B5"/>
    <w:rsid w:val="00D77AB3"/>
    <w:rsid w:val="00D81E22"/>
    <w:rsid w:val="00D91CB7"/>
    <w:rsid w:val="00D93BA4"/>
    <w:rsid w:val="00D96137"/>
    <w:rsid w:val="00DB5CF9"/>
    <w:rsid w:val="00DC312A"/>
    <w:rsid w:val="00DD1158"/>
    <w:rsid w:val="00DF0FD0"/>
    <w:rsid w:val="00E003F7"/>
    <w:rsid w:val="00E068F8"/>
    <w:rsid w:val="00E22C00"/>
    <w:rsid w:val="00E25CB2"/>
    <w:rsid w:val="00E30F76"/>
    <w:rsid w:val="00E4328E"/>
    <w:rsid w:val="00E556C9"/>
    <w:rsid w:val="00E57258"/>
    <w:rsid w:val="00E57825"/>
    <w:rsid w:val="00E63451"/>
    <w:rsid w:val="00E90C05"/>
    <w:rsid w:val="00EA0AE8"/>
    <w:rsid w:val="00EB689B"/>
    <w:rsid w:val="00EC183E"/>
    <w:rsid w:val="00EC3E6B"/>
    <w:rsid w:val="00EE4D29"/>
    <w:rsid w:val="00F05B5B"/>
    <w:rsid w:val="00F14396"/>
    <w:rsid w:val="00F16770"/>
    <w:rsid w:val="00F16D42"/>
    <w:rsid w:val="00F21358"/>
    <w:rsid w:val="00F26491"/>
    <w:rsid w:val="00F330F3"/>
    <w:rsid w:val="00F44E3F"/>
    <w:rsid w:val="00F45E22"/>
    <w:rsid w:val="00F60FF4"/>
    <w:rsid w:val="00F706E2"/>
    <w:rsid w:val="00F75338"/>
    <w:rsid w:val="00F81980"/>
    <w:rsid w:val="00F85D52"/>
    <w:rsid w:val="00FA18AB"/>
    <w:rsid w:val="00FA3B9C"/>
    <w:rsid w:val="00FB0DEA"/>
    <w:rsid w:val="00FB2B2B"/>
    <w:rsid w:val="00FB436D"/>
    <w:rsid w:val="00FC65C4"/>
    <w:rsid w:val="00FD5B6A"/>
    <w:rsid w:val="00FF3B3E"/>
    <w:rsid w:val="029E16F8"/>
    <w:rsid w:val="02CF7197"/>
    <w:rsid w:val="03E06E67"/>
    <w:rsid w:val="05F41565"/>
    <w:rsid w:val="0AF5752A"/>
    <w:rsid w:val="0F3E06C6"/>
    <w:rsid w:val="0FD26EC3"/>
    <w:rsid w:val="129C4AD3"/>
    <w:rsid w:val="144A40D0"/>
    <w:rsid w:val="1524441E"/>
    <w:rsid w:val="156F29B6"/>
    <w:rsid w:val="15716FDF"/>
    <w:rsid w:val="16B0772A"/>
    <w:rsid w:val="18017152"/>
    <w:rsid w:val="19053E99"/>
    <w:rsid w:val="192D6E10"/>
    <w:rsid w:val="1AD31D76"/>
    <w:rsid w:val="1B971BEB"/>
    <w:rsid w:val="1BE8625D"/>
    <w:rsid w:val="1E4075E6"/>
    <w:rsid w:val="20303BED"/>
    <w:rsid w:val="21230763"/>
    <w:rsid w:val="21A67760"/>
    <w:rsid w:val="24161794"/>
    <w:rsid w:val="24BA734B"/>
    <w:rsid w:val="25850D9A"/>
    <w:rsid w:val="273C12A4"/>
    <w:rsid w:val="27A1175F"/>
    <w:rsid w:val="2A9156A2"/>
    <w:rsid w:val="2A9376A0"/>
    <w:rsid w:val="2C6E17C2"/>
    <w:rsid w:val="2E0256D9"/>
    <w:rsid w:val="31A86DB6"/>
    <w:rsid w:val="320333A5"/>
    <w:rsid w:val="334227D3"/>
    <w:rsid w:val="345925E4"/>
    <w:rsid w:val="3AC82F3C"/>
    <w:rsid w:val="404D1D57"/>
    <w:rsid w:val="407D5368"/>
    <w:rsid w:val="418C2076"/>
    <w:rsid w:val="425E3AFC"/>
    <w:rsid w:val="439E009F"/>
    <w:rsid w:val="44120E25"/>
    <w:rsid w:val="482A2EDC"/>
    <w:rsid w:val="48307A40"/>
    <w:rsid w:val="484564CB"/>
    <w:rsid w:val="4A5A771A"/>
    <w:rsid w:val="4A891DD2"/>
    <w:rsid w:val="4C727A14"/>
    <w:rsid w:val="4D665822"/>
    <w:rsid w:val="50210A6C"/>
    <w:rsid w:val="50BF2FAE"/>
    <w:rsid w:val="51A10021"/>
    <w:rsid w:val="52E351F3"/>
    <w:rsid w:val="53FF08F8"/>
    <w:rsid w:val="56772E9D"/>
    <w:rsid w:val="57B2259C"/>
    <w:rsid w:val="57E56F35"/>
    <w:rsid w:val="58D173B3"/>
    <w:rsid w:val="5B793214"/>
    <w:rsid w:val="5C600500"/>
    <w:rsid w:val="5C7B2FBB"/>
    <w:rsid w:val="5CA16EC6"/>
    <w:rsid w:val="5E202A2C"/>
    <w:rsid w:val="5ED0272C"/>
    <w:rsid w:val="5FEF63D4"/>
    <w:rsid w:val="6071095D"/>
    <w:rsid w:val="616468D3"/>
    <w:rsid w:val="63F41FD1"/>
    <w:rsid w:val="63F44606"/>
    <w:rsid w:val="64117076"/>
    <w:rsid w:val="65C70DC6"/>
    <w:rsid w:val="65E33B97"/>
    <w:rsid w:val="68014955"/>
    <w:rsid w:val="68743B8F"/>
    <w:rsid w:val="68F23B98"/>
    <w:rsid w:val="6AFF5D53"/>
    <w:rsid w:val="6CEB424D"/>
    <w:rsid w:val="6E104701"/>
    <w:rsid w:val="6E922B12"/>
    <w:rsid w:val="6F312226"/>
    <w:rsid w:val="70E14E67"/>
    <w:rsid w:val="713A6300"/>
    <w:rsid w:val="718D74F6"/>
    <w:rsid w:val="724C4D86"/>
    <w:rsid w:val="75E5409D"/>
    <w:rsid w:val="7A2632E4"/>
    <w:rsid w:val="7AD86C5D"/>
    <w:rsid w:val="7B362D33"/>
    <w:rsid w:val="7C7529B3"/>
    <w:rsid w:val="7F3E52E8"/>
    <w:rsid w:val="D4FB0F90"/>
    <w:rsid w:val="FFFB9B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99"/>
    <w:rPr>
      <w:rFonts w:cs="Times New Roman"/>
      <w:b/>
      <w:bCs/>
    </w:rPr>
  </w:style>
  <w:style w:type="character" w:customStyle="1" w:styleId="10">
    <w:name w:val="页眉 字符"/>
    <w:link w:val="4"/>
    <w:qFormat/>
    <w:locked/>
    <w:uiPriority w:val="99"/>
    <w:rPr>
      <w:rFonts w:ascii="Times New Roman" w:hAnsi="Times New Roman" w:eastAsia="宋体" w:cs="Times New Roman"/>
      <w:sz w:val="18"/>
      <w:szCs w:val="18"/>
    </w:rPr>
  </w:style>
  <w:style w:type="character" w:customStyle="1" w:styleId="11">
    <w:name w:val="页脚 字符"/>
    <w:link w:val="3"/>
    <w:qFormat/>
    <w:locked/>
    <w:uiPriority w:val="99"/>
    <w:rPr>
      <w:rFonts w:ascii="Times New Roman" w:hAnsi="Times New Roman" w:eastAsia="宋体" w:cs="Times New Roman"/>
      <w:sz w:val="18"/>
      <w:szCs w:val="18"/>
    </w:rPr>
  </w:style>
  <w:style w:type="character" w:customStyle="1" w:styleId="12">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234</Words>
  <Characters>1336</Characters>
  <Lines>11</Lines>
  <Paragraphs>3</Paragraphs>
  <TotalTime>19</TotalTime>
  <ScaleCrop>false</ScaleCrop>
  <LinksUpToDate>false</LinksUpToDate>
  <CharactersWithSpaces>1567</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2021-09-28T09:38:00Z</dcterms:created>
  <dc:creator>gyb1</dc:creator>
  <cp:lastModifiedBy>Fu.xg</cp:lastModifiedBy>
  <cp:lastPrinted>2023-10-31T15:27:00Z</cp:lastPrinted>
  <dcterms:modified xsi:type="dcterms:W3CDTF">2023-10-31T16:20:48Z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2E7DDCEC07FF43F2B70AF1A2CEEAC10D_13</vt:lpwstr>
  </property>
</Properties>
</file>