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94" w:lineRule="exact"/>
        <w:contextualSpacing/>
        <w:jc w:val="both"/>
        <w:rPr>
          <w:rStyle w:val="7"/>
          <w:rFonts w:hint="default" w:ascii="方正小标宋简体" w:hAnsi="宋体" w:eastAsia="方正小标宋简体"/>
          <w:sz w:val="32"/>
          <w:szCs w:val="44"/>
          <w:lang w:val="en-US" w:eastAsia="zh-CN"/>
        </w:rPr>
      </w:pPr>
      <w:r>
        <w:rPr>
          <w:rStyle w:val="7"/>
          <w:rFonts w:hint="eastAsia" w:ascii="方正小标宋简体" w:hAnsi="宋体" w:eastAsia="方正小标宋简体"/>
          <w:sz w:val="32"/>
          <w:szCs w:val="44"/>
          <w:lang w:val="en-US" w:eastAsia="zh-CN"/>
        </w:rPr>
        <w:t>附件3：</w:t>
      </w:r>
    </w:p>
    <w:p>
      <w:pPr>
        <w:adjustRightInd/>
        <w:snapToGrid/>
        <w:spacing w:after="0" w:line="594" w:lineRule="exact"/>
        <w:contextualSpacing/>
        <w:jc w:val="center"/>
        <w:rPr>
          <w:rStyle w:val="7"/>
          <w:rFonts w:ascii="方正小标宋简体" w:hAnsi="宋体" w:eastAsia="方正小标宋简体"/>
          <w:sz w:val="32"/>
          <w:szCs w:val="44"/>
        </w:rPr>
      </w:pPr>
      <w:r>
        <w:rPr>
          <w:rStyle w:val="7"/>
          <w:rFonts w:hint="eastAsia" w:ascii="方正小标宋简体" w:hAnsi="宋体" w:eastAsia="方正小标宋简体"/>
          <w:sz w:val="32"/>
          <w:szCs w:val="44"/>
        </w:rPr>
        <w:t>公开招聘</w:t>
      </w:r>
      <w:r>
        <w:rPr>
          <w:rStyle w:val="7"/>
          <w:rFonts w:hint="eastAsia" w:ascii="方正小标宋简体" w:hAnsi="宋体" w:eastAsia="方正小标宋简体"/>
          <w:sz w:val="32"/>
          <w:szCs w:val="44"/>
          <w:lang w:val="en-US" w:eastAsia="zh-CN"/>
        </w:rPr>
        <w:t>政府专职</w:t>
      </w:r>
      <w:r>
        <w:rPr>
          <w:rStyle w:val="7"/>
          <w:rFonts w:hint="eastAsia" w:ascii="方正小标宋简体" w:hAnsi="宋体" w:eastAsia="方正小标宋简体"/>
          <w:sz w:val="32"/>
          <w:szCs w:val="44"/>
        </w:rPr>
        <w:t>消防员体能测试评分标准</w:t>
      </w:r>
    </w:p>
    <w:tbl>
      <w:tblPr>
        <w:tblStyle w:val="3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345"/>
        <w:gridCol w:w="2474"/>
        <w:gridCol w:w="2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Merge w:val="restart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分数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3000米跑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100米跑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单杠引体向上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Merge w:val="continue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（分）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（秒）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（次）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100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12′40″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2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95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12′50″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3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90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13′00″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3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20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85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13′20″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3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80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13′40″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75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14′00″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2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70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14′20″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65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14′40″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60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60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15′00″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80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55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′20″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5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50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′40″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5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30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45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6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5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60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40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6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′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2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35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6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′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4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20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30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7</w:t>
            </w: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25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60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20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80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7</w:t>
            </w:r>
            <w:r>
              <w:rPr>
                <w:rStyle w:val="7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7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/>
                <w:sz w:val="28"/>
                <w:szCs w:val="32"/>
              </w:rPr>
              <w:t>10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</w:tbl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小标宋简体" w:hAnsi="宋体" w:eastAsia="方正小标宋简体" w:cs="Times New Roman"/>
                <w:sz w:val="32"/>
                <w:szCs w:val="44"/>
                <w:lang w:val="en-US" w:eastAsia="zh-CN"/>
              </w:rPr>
              <w:t>200米游泳</w:t>
            </w:r>
            <w:r>
              <w:rPr>
                <w:rStyle w:val="7"/>
                <w:rFonts w:hint="eastAsia" w:ascii="方正小标宋简体" w:hAnsi="宋体" w:eastAsia="方正小标宋简体" w:cs="Times New Roman"/>
                <w:sz w:val="32"/>
                <w:szCs w:val="44"/>
              </w:rPr>
              <w:t>测</w:t>
            </w:r>
            <w:r>
              <w:rPr>
                <w:rStyle w:val="7"/>
                <w:rFonts w:hint="eastAsia" w:ascii="方正小标宋简体" w:hAnsi="宋体" w:eastAsia="方正小标宋简体"/>
                <w:sz w:val="32"/>
                <w:szCs w:val="44"/>
              </w:rPr>
              <w:t>试评分标准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项目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评定分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评定分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及格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评定分</w:t>
            </w:r>
          </w:p>
        </w:tc>
        <w:tc>
          <w:tcPr>
            <w:tcW w:w="947" w:type="dxa"/>
            <w:vAlign w:val="top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不及格</w:t>
            </w:r>
          </w:p>
        </w:tc>
        <w:tc>
          <w:tcPr>
            <w:tcW w:w="947" w:type="dxa"/>
            <w:vAlign w:val="top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评定分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200米游泳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≤4分钟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≤5分钟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80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≤6分钟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default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60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＞6分钟</w:t>
            </w:r>
          </w:p>
        </w:tc>
        <w:tc>
          <w:tcPr>
            <w:tcW w:w="947" w:type="dxa"/>
          </w:tcPr>
          <w:p>
            <w:pPr>
              <w:widowControl w:val="0"/>
              <w:adjustRightInd/>
              <w:snapToGrid/>
              <w:spacing w:after="0" w:line="594" w:lineRule="exact"/>
              <w:contextualSpacing/>
              <w:jc w:val="center"/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 w:cs="Times New Roman"/>
                <w:sz w:val="28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岗位适应性测试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eastAsia" w:ascii="Arial" w:hAnsi="Arial" w:eastAsia="宋体" w:cs="Arial"/>
          <w:i w:val="0"/>
          <w:iCs w:val="0"/>
          <w:caps w:val="0"/>
          <w:color w:val="6E529F"/>
          <w:spacing w:val="15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6E529F"/>
          <w:spacing w:val="15"/>
          <w:sz w:val="24"/>
          <w:szCs w:val="24"/>
          <w:shd w:val="clear" w:fill="FFFFFF"/>
          <w:lang w:val="en-US" w:eastAsia="zh-CN"/>
        </w:rPr>
        <w:t>项目：1、</w:t>
      </w:r>
      <w:r>
        <w:rPr>
          <w:rStyle w:val="6"/>
          <w:rFonts w:ascii="Arial" w:hAnsi="Arial" w:eastAsia="Arial" w:cs="Arial"/>
          <w:i w:val="0"/>
          <w:iCs w:val="0"/>
          <w:caps w:val="0"/>
          <w:color w:val="764520"/>
          <w:spacing w:val="30"/>
          <w:sz w:val="24"/>
          <w:szCs w:val="24"/>
          <w:shd w:val="clear" w:fill="FFFFFF"/>
        </w:rPr>
        <w:t>负重登六楼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Arial" w:hAnsi="Arial" w:eastAsia="Arial" w:cs="Arial"/>
          <w:i w:val="0"/>
          <w:iCs w:val="0"/>
          <w:caps w:val="0"/>
          <w:color w:val="6E529F"/>
          <w:spacing w:val="1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eastAsia="Arial" w:cs="Arial"/>
          <w:i w:val="0"/>
          <w:iCs w:val="0"/>
          <w:caps w:val="0"/>
          <w:color w:val="222222"/>
          <w:spacing w:val="15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6E529F"/>
          <w:spacing w:val="15"/>
          <w:sz w:val="24"/>
          <w:szCs w:val="24"/>
          <w:shd w:val="clear" w:fill="FFFFFF"/>
        </w:rPr>
        <w:t>考核程序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：</w:t>
      </w:r>
      <w:r>
        <w:rPr>
          <w:rFonts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考生佩戴消防头盔及</w:t>
      </w:r>
      <w:bookmarkStart w:id="0" w:name="_GoBack"/>
      <w:bookmarkEnd w:id="0"/>
      <w:r>
        <w:rPr>
          <w:rFonts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消防安全腰带，手提两盘65毫米口径水带，从一楼楼梯口登至六楼楼梯口。记录时间。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22222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22222"/>
          <w:spacing w:val="23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6E529F"/>
          <w:spacing w:val="23"/>
          <w:sz w:val="24"/>
          <w:szCs w:val="24"/>
          <w:shd w:val="clear" w:fill="FFFFFF"/>
        </w:rPr>
        <w:t>成绩评定：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324475" cy="15049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宋体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6E529F"/>
          <w:spacing w:val="15"/>
          <w:sz w:val="24"/>
          <w:szCs w:val="24"/>
          <w:shd w:val="clear" w:fill="FFFFFF"/>
          <w:lang w:val="en-US" w:eastAsia="zh-CN"/>
        </w:rPr>
        <w:t>项目：2、</w:t>
      </w:r>
      <w:r>
        <w:rPr>
          <w:rStyle w:val="6"/>
          <w:rFonts w:ascii="Arial" w:hAnsi="Arial" w:eastAsia="Arial" w:cs="Arial"/>
          <w:i w:val="0"/>
          <w:iCs w:val="0"/>
          <w:caps w:val="0"/>
          <w:color w:val="764520"/>
          <w:spacing w:val="30"/>
          <w:sz w:val="24"/>
          <w:szCs w:val="24"/>
          <w:shd w:val="clear" w:fill="FFFFFF"/>
        </w:rPr>
        <w:t>拖拽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Arial" w:hAnsi="Arial" w:eastAsia="Arial" w:cs="Arial"/>
          <w:i w:val="0"/>
          <w:iCs w:val="0"/>
          <w:caps w:val="0"/>
          <w:color w:val="6E529F"/>
          <w:spacing w:val="2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eastAsia="Arial" w:cs="Arial"/>
          <w:i w:val="0"/>
          <w:iCs w:val="0"/>
          <w:caps w:val="0"/>
          <w:color w:val="222222"/>
          <w:spacing w:val="23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6E529F"/>
          <w:spacing w:val="23"/>
          <w:sz w:val="24"/>
          <w:szCs w:val="24"/>
          <w:shd w:val="clear" w:fill="FFFFFF"/>
        </w:rPr>
        <w:t>考核程序：</w:t>
      </w:r>
      <w:r>
        <w:rPr>
          <w:rFonts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考生佩戴消防头盔及消防安全腰带，将60 公斤重的假人从起点线拖拽至距离起点线10米处的终点线(假人整体越过终点线)。记录时间。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22222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22222"/>
          <w:spacing w:val="23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6E529F"/>
          <w:spacing w:val="23"/>
          <w:sz w:val="24"/>
          <w:szCs w:val="24"/>
          <w:shd w:val="clear" w:fill="FFFFFF"/>
        </w:rPr>
        <w:t>成绩评定：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334000" cy="15144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jQ0YzRmZWY3NmRhMTk4OTk1ZDkxNzFlOGMzYjIifQ=="/>
  </w:docVars>
  <w:rsids>
    <w:rsidRoot w:val="2C9E30A2"/>
    <w:rsid w:val="00C402C7"/>
    <w:rsid w:val="0E043486"/>
    <w:rsid w:val="0F9E74AF"/>
    <w:rsid w:val="1CAC526F"/>
    <w:rsid w:val="246C0EAB"/>
    <w:rsid w:val="2C9E30A2"/>
    <w:rsid w:val="31BF6A1D"/>
    <w:rsid w:val="32F00C48"/>
    <w:rsid w:val="3D0421B3"/>
    <w:rsid w:val="49445F3B"/>
    <w:rsid w:val="4C51011F"/>
    <w:rsid w:val="540212FD"/>
    <w:rsid w:val="59A32D8D"/>
    <w:rsid w:val="67A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206</Characters>
  <Lines>0</Lines>
  <Paragraphs>0</Paragraphs>
  <TotalTime>56</TotalTime>
  <ScaleCrop>false</ScaleCrop>
  <LinksUpToDate>false</LinksUpToDate>
  <CharactersWithSpaces>206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2021-06-29T07:57:00Z</dcterms:created>
  <dc:creator>yc9y.com=潘银洁</dc:creator>
  <cp:lastModifiedBy>洋</cp:lastModifiedBy>
  <cp:lastPrinted>2023-11-01T08:01:10Z</cp:lastPrinted>
  <dcterms:modified xsi:type="dcterms:W3CDTF">2023-11-01T08:02:08Z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C8AD614FA897455284CD464139BE6822</vt:lpwstr>
  </property>
</Properties>
</file>