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textAlignment w:val="auto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eastAsia="zh-CN"/>
        </w:rPr>
        <w:t>河北科技大学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eastAsia="zh-CN"/>
        </w:rPr>
        <w:t>选聘（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val="en-US"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eastAsia="zh-CN"/>
        </w:rPr>
        <w:t>）岗位条件表</w:t>
      </w:r>
    </w:p>
    <w:tbl>
      <w:tblPr>
        <w:tblStyle w:val="3"/>
        <w:tblW w:w="9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210"/>
        <w:gridCol w:w="732"/>
        <w:gridCol w:w="3371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  <w:jc w:val="center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代码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岗位名称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33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专业要求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3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001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财务处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工商管理类（会计学、财务管理）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002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审计处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应用经济学类（审计）、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工商管理类（会计学）、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土木工程类、管理科学与工程类（工程管理）</w:t>
            </w:r>
          </w:p>
        </w:tc>
        <w:tc>
          <w:tcPr>
            <w:tcW w:w="310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2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003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后勤与校园建设管理处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土木工程类、建筑学类、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管理科学与工程类（工程管理）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004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校医院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内科医生岗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临床医学类（临床医学）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医师执业证书执业范围为内科专业。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005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校医院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超声科医生岗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临床医学类（临床医学、影像医学与核医学）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医师执业证书执业范围为医学影像和放射治疗专业。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006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信息化建设与管理中心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计算机科学与技术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类、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网络空间安全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2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007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期刊社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电气工程类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电子科学与技术类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土木工程类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药学类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材料科学与工程类、化学工程与技术类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有较强的文字能力。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F967A32-6CDA-4288-AE47-F0BE8C6962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gzYTg3OGExMGI2OGM2NjAzZTQ4YWNjNDM3ZWYifQ=="/>
  </w:docVars>
  <w:rsids>
    <w:rsidRoot w:val="00000000"/>
    <w:rsid w:val="4F830B11"/>
    <w:rsid w:val="4F9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2023-10-31T01:02:00Z</dcterms:created>
  <dc:creator>Acer</dc:creator>
  <cp:lastModifiedBy>郑鹏</cp:lastModifiedBy>
  <cp:lastPrinted>2023-10-31T01:03:00Z</cp:lastPrinted>
  <dcterms:modified xsi:type="dcterms:W3CDTF">2023-11-13T10:09:24Z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62ECE6FB5DAA4B4AA36FE3641D256438_12</vt:lpwstr>
  </property>
</Properties>
</file>