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b w:val="0"/>
          <w:bCs/>
          <w:sz w:val="44"/>
          <w:szCs w:val="44"/>
          <w:lang w:val="en-US" w:eastAsia="zh-CN"/>
        </w:rPr>
      </w:pPr>
      <w:r>
        <w:rPr>
          <w:rFonts w:hint="eastAsia" w:asciiTheme="minorEastAsia" w:hAnsiTheme="minorEastAsia" w:eastAsiaTheme="minorEastAsia" w:cstheme="minorEastAsia"/>
          <w:b w:val="0"/>
          <w:bCs/>
          <w:sz w:val="44"/>
          <w:szCs w:val="44"/>
        </w:rPr>
        <w:t>2023年度扎鲁特旗教育系统</w:t>
      </w:r>
      <w:r>
        <w:rPr>
          <w:rFonts w:hint="eastAsia" w:asciiTheme="minorEastAsia" w:hAnsiTheme="minorEastAsia" w:eastAsiaTheme="minorEastAsia" w:cstheme="minorEastAsia"/>
          <w:b w:val="0"/>
          <w:bCs/>
          <w:sz w:val="44"/>
          <w:szCs w:val="44"/>
          <w:lang w:val="en-US" w:eastAsia="zh-CN"/>
        </w:rPr>
        <w:t>事业单</w:t>
      </w:r>
      <w:r>
        <w:rPr>
          <w:rFonts w:hint="eastAsia" w:asciiTheme="minorEastAsia" w:hAnsiTheme="minorEastAsia" w:cstheme="minorEastAsia"/>
          <w:b w:val="0"/>
          <w:bCs/>
          <w:sz w:val="44"/>
          <w:szCs w:val="44"/>
          <w:lang w:val="en-US" w:eastAsia="zh-CN"/>
        </w:rPr>
        <w:t>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val="0"/>
          <w:bCs/>
          <w:sz w:val="44"/>
          <w:szCs w:val="44"/>
        </w:rPr>
        <w:t>公开招聘工作人员</w:t>
      </w:r>
      <w:r>
        <w:rPr>
          <w:rFonts w:hint="eastAsia" w:asciiTheme="minorEastAsia" w:hAnsiTheme="minorEastAsia" w:eastAsiaTheme="minorEastAsia" w:cstheme="minorEastAsia"/>
          <w:b w:val="0"/>
          <w:bCs/>
          <w:sz w:val="44"/>
          <w:szCs w:val="44"/>
          <w:lang w:val="en-US" w:eastAsia="zh-CN"/>
        </w:rPr>
        <w:t>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根据《内蒙古自治区事业单位公开招聘人员办法》等有关规定，现将扎鲁特旗2023年度教育系统事业单位公开招聘工作人员有关事项公告如下。</w:t>
      </w:r>
    </w:p>
    <w:p>
      <w:pPr>
        <w:keepNext w:val="0"/>
        <w:keepLines w:val="0"/>
        <w:widowControl/>
        <w:suppressLineNumbers w:val="0"/>
        <w:wordWrap w:val="0"/>
        <w:spacing w:line="375" w:lineRule="atLeast"/>
        <w:ind w:firstLine="640" w:firstLineChars="200"/>
        <w:jc w:val="left"/>
        <w:rPr>
          <w:rFonts w:hint="eastAsia" w:ascii="宋体" w:hAnsi="宋体" w:eastAsia="宋体" w:cs="宋体"/>
          <w:b/>
          <w:bCs/>
          <w:sz w:val="32"/>
          <w:szCs w:val="32"/>
        </w:rPr>
      </w:pPr>
      <w:r>
        <w:rPr>
          <w:rFonts w:hint="eastAsia" w:ascii="宋体" w:hAnsi="宋体" w:eastAsia="宋体" w:cs="宋体"/>
          <w:b/>
          <w:bCs/>
          <w:sz w:val="32"/>
          <w:szCs w:val="32"/>
        </w:rPr>
        <w:t>一、</w:t>
      </w:r>
      <w:r>
        <w:rPr>
          <w:rFonts w:hint="eastAsia" w:ascii="宋体" w:hAnsi="宋体" w:eastAsia="宋体" w:cs="宋体"/>
          <w:b/>
          <w:bCs/>
          <w:color w:val="000000"/>
          <w:kern w:val="0"/>
          <w:sz w:val="32"/>
          <w:szCs w:val="32"/>
          <w:lang w:val="en-US" w:eastAsia="zh-CN" w:bidi="ar"/>
        </w:rPr>
        <w:t>招聘计划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（一）本次计划公开招聘26名列编工作人员，具体岗位及要求详见《2023年度扎鲁特旗</w:t>
      </w:r>
      <w:r>
        <w:rPr>
          <w:rFonts w:hint="eastAsia" w:ascii="仿宋_GB2312" w:hAnsi="仿宋_GB2312" w:eastAsia="仿宋_GB2312" w:cs="仿宋_GB2312"/>
          <w:sz w:val="32"/>
          <w:szCs w:val="32"/>
          <w:lang w:eastAsia="zh-CN"/>
        </w:rPr>
        <w:t>教育系统事业单位公开招聘</w:t>
      </w:r>
      <w:r>
        <w:rPr>
          <w:rFonts w:hint="eastAsia" w:ascii="仿宋_GB2312" w:hAnsi="仿宋_GB2312" w:eastAsia="仿宋_GB2312" w:cs="仿宋_GB2312"/>
          <w:sz w:val="32"/>
          <w:szCs w:val="32"/>
        </w:rPr>
        <w:t>工作人员计划岗位表》（以下简称《计划岗位表》）。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（二）根据自治</w:t>
      </w:r>
      <w:r>
        <w:rPr>
          <w:rFonts w:hint="eastAsia" w:ascii="仿宋_GB2312" w:hAnsi="仿宋_GB2312" w:eastAsia="仿宋_GB2312" w:cs="仿宋_GB2312"/>
          <w:sz w:val="32"/>
          <w:szCs w:val="32"/>
          <w:highlight w:val="none"/>
        </w:rPr>
        <w:t>区有关文件</w:t>
      </w:r>
      <w:r>
        <w:rPr>
          <w:rFonts w:hint="eastAsia" w:ascii="仿宋_GB2312" w:hAnsi="仿宋_GB2312" w:eastAsia="仿宋_GB2312" w:cs="仿宋_GB2312"/>
          <w:sz w:val="32"/>
          <w:szCs w:val="32"/>
        </w:rPr>
        <w:t>规定，本次定向招聘在内蒙古自治区服务期满的“服务基层项目人员”（含大学生退役士兵）10人，定向招聘“高校毕业生”</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人，其他为普通岗位。</w:t>
      </w:r>
    </w:p>
    <w:p>
      <w:pPr>
        <w:keepNext w:val="0"/>
        <w:keepLines w:val="0"/>
        <w:widowControl/>
        <w:suppressLineNumbers w:val="0"/>
        <w:wordWrap w:val="0"/>
        <w:spacing w:line="375" w:lineRule="atLeas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1.“服务基层项目人员”是指自治区人力资源和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pPr>
        <w:keepNext w:val="0"/>
        <w:keepLines w:val="0"/>
        <w:widowControl/>
        <w:suppressLineNumbers w:val="0"/>
        <w:wordWrap w:val="0"/>
        <w:spacing w:line="375" w:lineRule="atLeast"/>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2.“大学生退役士兵”是指国家统一招生（含自主招生和保送）的普通高等院校大学专科以上学历的退役士兵。</w:t>
      </w:r>
    </w:p>
    <w:p>
      <w:pPr>
        <w:keepNext w:val="0"/>
        <w:keepLines w:val="0"/>
        <w:widowControl/>
        <w:suppressLineNumbers w:val="0"/>
        <w:wordWrap w:val="0"/>
        <w:spacing w:line="375" w:lineRule="atLeast"/>
        <w:jc w:val="left"/>
        <w:rPr>
          <w:rFonts w:hint="eastAsia" w:ascii="仿宋_GB2312" w:hAnsi="仿宋_GB2312" w:eastAsia="仿宋_GB2312" w:cs="仿宋_GB2312"/>
          <w:sz w:val="32"/>
          <w:szCs w:val="32"/>
        </w:rPr>
      </w:pPr>
      <w:r>
        <w:rPr>
          <w:rFonts w:hint="eastAsia" w:ascii="仿宋" w:hAnsi="仿宋" w:eastAsia="仿宋" w:cs="仿宋"/>
          <w:color w:val="000000"/>
          <w:kern w:val="0"/>
          <w:sz w:val="32"/>
          <w:szCs w:val="32"/>
          <w:lang w:val="en-US" w:eastAsia="zh-CN" w:bidi="ar"/>
        </w:rPr>
        <w:t>     3.“高校毕业生”是指应届毕业生和择业期内未落实工作单位的高校毕业生。其中：（1）国家统一招生（含自主招生和保送）的择业期内（含2022年度、2023年度）未落实工作单位，且其户口、档案、组织关系仍保留在原毕业学校，或保留在各级毕业生就业主管部门（毕业生就业指导服务中心）、各级人才交流机构和各级公共就业服务机构的毕业生，可应聘高校毕业生专项招聘岗位。（2）2022年1月1日至2024年7月31日期间取得国（境）外学历学位并完成教育部学历认证且未落实工作单位的留学回国人员，可以应聘高校毕业生专项招聘岗位。（3）参加服务基层项目前无工作经历的人员，服务期满且考核合格后2年内，可以应聘高校毕业生专项招聘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二</w:t>
      </w:r>
      <w:r>
        <w:rPr>
          <w:rFonts w:ascii="黑体" w:hAnsi="黑体" w:eastAsia="黑体"/>
          <w:sz w:val="32"/>
          <w:szCs w:val="32"/>
        </w:rPr>
        <w:t>、</w:t>
      </w:r>
      <w:r>
        <w:rPr>
          <w:rFonts w:hint="eastAsia" w:ascii="黑体" w:hAnsi="黑体" w:eastAsia="黑体"/>
          <w:sz w:val="32"/>
          <w:szCs w:val="32"/>
        </w:rPr>
        <w:t>招聘</w:t>
      </w:r>
      <w:r>
        <w:rPr>
          <w:rFonts w:ascii="黑体" w:hAnsi="黑体" w:eastAsia="黑体"/>
          <w:sz w:val="32"/>
          <w:szCs w:val="32"/>
        </w:rPr>
        <w:t>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（一）基本条件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1.具有中华人民共和国国籍</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2.遵守中华人民共和国宪法和法律，拥护中国共产党的领导和社会主义制度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3.铸牢中华民族共同体意识，自觉维护民族团结进步</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热爱党的教育事业，有理想信念、有道德情操、有扎实学识、有仁爱之心，具有强烈的事业心和责任感，能够自觉遵守《中华人民共和国教师法》《教师职业道德规范》《中小学教师职业行为十项准则》，遵纪守法，品行端正，未受过任何刑事处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5.具有正常履行职责的身体素质和心理素质，身体健康，无传染性疾病，无精神病史，能适应教育教学工作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6.具有从事教育教学工作必备的能力和素质，掌握并能够运用教育教学基本理论和技能，胜任招聘岗位教育教学工作</w:t>
      </w:r>
      <w:r>
        <w:rPr>
          <w:rFonts w:hint="eastAsia" w:ascii="仿宋_GB2312" w:hAnsi="仿宋_GB2312" w:eastAsia="仿宋_GB2312" w:cs="仿宋_GB2312"/>
          <w:sz w:val="32"/>
          <w:szCs w:val="32"/>
          <w:lang w:val="en-US" w:eastAsia="zh-CN"/>
        </w:rPr>
        <w:t>的需要。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（二）资格条件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1.学历学位证俱全的大学本科及以上毕业生，具体要求详见《计划岗位表》，应聘人员所学专业须与招聘岗位限定的学科专业要求相匹配。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2.年龄条件：应聘人员年龄为18周岁以上、35周岁以下</w:t>
      </w:r>
      <w:r>
        <w:rPr>
          <w:rFonts w:hint="eastAsia" w:ascii="仿宋" w:hAnsi="仿宋" w:eastAsia="仿宋" w:cs="仿宋"/>
          <w:i w:val="0"/>
          <w:iCs w:val="0"/>
          <w:caps w:val="0"/>
          <w:color w:val="000000"/>
          <w:spacing w:val="0"/>
          <w:kern w:val="0"/>
          <w:sz w:val="32"/>
          <w:szCs w:val="32"/>
          <w:lang w:val="en-US" w:eastAsia="zh-CN" w:bidi="ar"/>
        </w:rPr>
        <w:t>（1988年1月3日（不含）至2006年1月3日（含）期间出生）</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3.普通话等级要求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需具备二级乙等及以上普通话水平测试等级，其中语文教师岗位要求具备二级甲等及以上普通话水平测试等级。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4.教师资格证要求：具有与所报岗位相应的教师资格证书，具体要求详见《计划岗位表》。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5.具备《计划岗位表》所报岗位要求的其他资格条件。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6.对于定向招聘“项目人员”的岗位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要求应聘人员须为在报名开始日前服务期满且考核合格的</w:t>
      </w:r>
      <w:r>
        <w:rPr>
          <w:rFonts w:hint="eastAsia" w:ascii="仿宋_GB2312" w:hAnsi="仿宋_GB2312" w:eastAsia="仿宋_GB2312" w:cs="仿宋_GB2312"/>
          <w:sz w:val="32"/>
          <w:szCs w:val="32"/>
          <w:highlight w:val="none"/>
        </w:rPr>
        <w:t>“服务基层项目人员”或在报名开始日前已退役的大学生士兵。凡</w:t>
      </w:r>
      <w:r>
        <w:rPr>
          <w:rFonts w:hint="eastAsia" w:ascii="仿宋_GB2312" w:hAnsi="仿宋_GB2312" w:eastAsia="仿宋_GB2312" w:cs="仿宋_GB2312"/>
          <w:sz w:val="32"/>
          <w:szCs w:val="32"/>
          <w:highlight w:val="none"/>
          <w:lang w:val="en-US" w:eastAsia="zh-CN"/>
        </w:rPr>
        <w:t>到</w:t>
      </w:r>
      <w:r>
        <w:rPr>
          <w:rFonts w:hint="eastAsia" w:ascii="仿宋_GB2312" w:hAnsi="仿宋_GB2312" w:eastAsia="仿宋_GB2312" w:cs="仿宋_GB2312"/>
          <w:sz w:val="32"/>
          <w:szCs w:val="32"/>
          <w:highlight w:val="none"/>
        </w:rPr>
        <w:t>报名开始日前服务期满(或退役)超出3年的(先退役后取得毕业证的,从</w:t>
      </w:r>
      <w:r>
        <w:rPr>
          <w:rFonts w:hint="eastAsia" w:ascii="仿宋_GB2312" w:hAnsi="仿宋_GB2312" w:eastAsia="仿宋_GB2312" w:cs="仿宋_GB2312"/>
          <w:sz w:val="32"/>
          <w:szCs w:val="32"/>
        </w:rPr>
        <w:t>毕业时间算起),或已被录用为公务员(含参公单位工作人员)、被聘用为事业单位(列编聘用)工作人员的项目人员,不能再应聘“项目人员”岗位,只能应聘其他岗位。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7.以上资格条件取得时间截止至报名开始日之前（不含报名开始日）。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8.2024年应届高校毕业生学历、学位取得日期截止至2024年7月31日，教师资格证取得时间为签订聘用合同之前。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（三）下列人员不得报考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1.在读的普通</w:t>
      </w:r>
      <w:r>
        <w:rPr>
          <w:rFonts w:hint="eastAsia" w:ascii="仿宋_GB2312" w:hAnsi="仿宋_GB2312" w:eastAsia="仿宋_GB2312" w:cs="仿宋_GB2312"/>
          <w:sz w:val="32"/>
          <w:szCs w:val="32"/>
          <w:lang w:val="en-US" w:eastAsia="zh-CN"/>
        </w:rPr>
        <w:t>高</w:t>
      </w:r>
      <w:r>
        <w:rPr>
          <w:rFonts w:hint="eastAsia" w:ascii="仿宋_GB2312" w:hAnsi="仿宋_GB2312" w:eastAsia="仿宋_GB2312" w:cs="仿宋_GB2312"/>
          <w:sz w:val="32"/>
          <w:szCs w:val="32"/>
        </w:rPr>
        <w:t>校全日制专科生、本科生、研究生（不含2024年</w:t>
      </w:r>
      <w:r>
        <w:rPr>
          <w:rFonts w:hint="eastAsia" w:ascii="仿宋_GB2312" w:hAnsi="仿宋_GB2312" w:eastAsia="仿宋_GB2312" w:cs="仿宋_GB2312"/>
          <w:sz w:val="32"/>
          <w:szCs w:val="32"/>
          <w:lang w:val="en-US" w:eastAsia="zh-CN"/>
        </w:rPr>
        <w:t>7月底之前毕业的普通高校</w:t>
      </w:r>
      <w:r>
        <w:rPr>
          <w:rFonts w:hint="eastAsia" w:ascii="仿宋_GB2312" w:hAnsi="仿宋_GB2312" w:eastAsia="仿宋_GB2312" w:cs="仿宋_GB2312"/>
          <w:sz w:val="32"/>
          <w:szCs w:val="32"/>
        </w:rPr>
        <w:t>应届毕业生）。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2.扎鲁特旗</w:t>
      </w:r>
      <w:r>
        <w:rPr>
          <w:rFonts w:hint="eastAsia" w:ascii="仿宋_GB2312" w:hAnsi="仿宋_GB2312" w:eastAsia="仿宋_GB2312" w:cs="仿宋_GB2312"/>
          <w:sz w:val="32"/>
          <w:szCs w:val="32"/>
          <w:highlight w:val="none"/>
          <w:lang w:val="en-US" w:eastAsia="zh-CN"/>
        </w:rPr>
        <w:t>教育系统</w:t>
      </w:r>
      <w:r>
        <w:rPr>
          <w:rFonts w:hint="eastAsia" w:ascii="仿宋_GB2312" w:hAnsi="仿宋_GB2312" w:eastAsia="仿宋_GB2312" w:cs="仿宋_GB2312"/>
          <w:sz w:val="32"/>
          <w:szCs w:val="32"/>
          <w:highlight w:val="none"/>
        </w:rPr>
        <w:t>在编人员。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3.试用期内和未满最低服务年限的机关、事业单位工作人员及服务期内的“特岗教师”。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4.曾因犯罪受过刑事处罚的人员，被开除中国共产党党籍的人员，被开除公职的人员，被依法列为失信联合惩戒对象的人员。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5.在公务员考录或事业单位公开招聘中被认定有舞弊等严重违反录用、聘用纪律行为并在禁考期限内的人员；有违法、违纪行为正在接受审查的人员。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6.现役军人。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7.应聘到岗后构成回避关系的人员。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8.曾有违反师德师风行为的人员。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9.国家和自治区另有规定不得聘用为事业单位工作人员的其它情形人员。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w:t>
      </w:r>
      <w:r>
        <w:rPr>
          <w:rFonts w:ascii="黑体" w:hAnsi="黑体" w:eastAsia="黑体"/>
          <w:sz w:val="32"/>
          <w:szCs w:val="32"/>
        </w:rPr>
        <w:t>、</w:t>
      </w:r>
      <w:r>
        <w:rPr>
          <w:rFonts w:hint="eastAsia" w:ascii="黑体" w:hAnsi="黑体" w:eastAsia="黑体"/>
          <w:sz w:val="32"/>
          <w:szCs w:val="32"/>
        </w:rPr>
        <w:t>招聘</w:t>
      </w:r>
      <w:r>
        <w:rPr>
          <w:rFonts w:ascii="黑体" w:hAnsi="黑体" w:eastAsia="黑体"/>
          <w:sz w:val="32"/>
          <w:szCs w:val="32"/>
        </w:rPr>
        <w:t>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本次招聘按照发布公告、报名、资格初审、笔试、资格复审、面试、体检、考察、公示、聘用等程序进行。</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报名</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shd w:val="clear" w:color="auto" w:fill="FFFFFF"/>
        </w:rPr>
        <w:t>报名采取网上报名方式进行。</w:t>
      </w:r>
      <w:r>
        <w:rPr>
          <w:rFonts w:hint="eastAsia" w:ascii="仿宋" w:hAnsi="仿宋" w:eastAsia="仿宋" w:cs="仿宋"/>
          <w:sz w:val="32"/>
          <w:szCs w:val="32"/>
          <w:shd w:val="clear" w:color="auto" w:fill="FFFFFF"/>
        </w:rPr>
        <w:t>应聘人员登录</w:t>
      </w:r>
      <w:r>
        <w:rPr>
          <w:rFonts w:hint="eastAsia" w:ascii="仿宋" w:hAnsi="仿宋" w:eastAsia="仿宋" w:cs="仿宋"/>
          <w:sz w:val="32"/>
          <w:szCs w:val="32"/>
          <w:shd w:val="clear" w:color="auto" w:fill="FFFFFF"/>
          <w:lang w:val="en-US" w:eastAsia="zh-CN"/>
        </w:rPr>
        <w:t>网上报名系统</w:t>
      </w:r>
      <w:r>
        <w:rPr>
          <w:rFonts w:hint="eastAsia" w:ascii="仿宋" w:hAnsi="仿宋" w:eastAsia="仿宋" w:cs="仿宋"/>
          <w:sz w:val="32"/>
          <w:szCs w:val="32"/>
          <w:lang w:val="en-US" w:eastAsia="zh-CN"/>
        </w:rPr>
        <w:t>（http://115.28.96.217:8072/zwwsbm/webRegister/index.aspx?examsort=90）</w:t>
      </w:r>
      <w:r>
        <w:rPr>
          <w:rFonts w:hint="eastAsia" w:ascii="仿宋" w:hAnsi="仿宋" w:eastAsia="仿宋" w:cs="仿宋"/>
          <w:sz w:val="32"/>
          <w:szCs w:val="32"/>
          <w:shd w:val="clear" w:color="auto" w:fill="FFFFFF"/>
        </w:rPr>
        <w:t>进行报名。</w:t>
      </w:r>
    </w:p>
    <w:p>
      <w:pPr>
        <w:keepNext w:val="0"/>
        <w:keepLines w:val="0"/>
        <w:pageBreakBefore w:val="0"/>
        <w:widowControl/>
        <w:shd w:val="clear" w:color="040000"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2.应聘人员应在规定的时间内报名，只能报考一个岗位。</w:t>
      </w:r>
      <w:r>
        <w:rPr>
          <w:rFonts w:hint="eastAsia" w:ascii="仿宋_GB2312" w:hAnsi="仿宋_GB2312" w:eastAsia="仿宋_GB2312" w:cs="仿宋_GB2312"/>
          <w:sz w:val="32"/>
          <w:szCs w:val="32"/>
          <w:shd w:val="clear" w:color="auto" w:fill="FFFFFF"/>
        </w:rPr>
        <w:t>应聘人员须使用电脑进行报名，不能使用移动端设备进行报名。否则出现无法完成报名等情况，责任自负。</w:t>
      </w:r>
    </w:p>
    <w:p>
      <w:pPr>
        <w:keepNext w:val="0"/>
        <w:keepLines w:val="0"/>
        <w:pageBreakBefore w:val="0"/>
        <w:tabs>
          <w:tab w:val="left" w:pos="4500"/>
        </w:tabs>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.报名及</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时间</w:t>
      </w:r>
    </w:p>
    <w:p>
      <w:pPr>
        <w:keepNext w:val="0"/>
        <w:keepLines w:val="0"/>
        <w:pageBreakBefore w:val="0"/>
        <w:tabs>
          <w:tab w:val="left" w:pos="4500"/>
        </w:tabs>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报名共分两个阶段：</w:t>
      </w:r>
    </w:p>
    <w:p>
      <w:pPr>
        <w:keepNext w:val="0"/>
        <w:keepLines w:val="0"/>
        <w:pageBreakBefore w:val="0"/>
        <w:tabs>
          <w:tab w:val="left" w:pos="450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服务基层</w:t>
      </w:r>
      <w:r>
        <w:rPr>
          <w:rFonts w:hint="eastAsia" w:ascii="仿宋_GB2312" w:hAnsi="仿宋_GB2312" w:eastAsia="仿宋_GB2312" w:cs="仿宋_GB2312"/>
          <w:sz w:val="32"/>
          <w:szCs w:val="32"/>
          <w:shd w:val="clear" w:color="auto" w:fill="FFFFFF"/>
        </w:rPr>
        <w:t>项目人员”</w:t>
      </w:r>
      <w:r>
        <w:rPr>
          <w:rFonts w:hint="eastAsia" w:ascii="仿宋" w:hAnsi="仿宋" w:eastAsia="仿宋" w:cs="仿宋"/>
          <w:color w:val="000000"/>
          <w:kern w:val="0"/>
          <w:sz w:val="32"/>
          <w:szCs w:val="32"/>
          <w:lang w:val="en-US" w:eastAsia="zh-CN" w:bidi="ar"/>
        </w:rPr>
        <w:t>“高校毕业生”</w:t>
      </w:r>
      <w:r>
        <w:rPr>
          <w:rFonts w:ascii="仿宋_GB2312" w:hAnsi="仿宋_GB2312" w:eastAsia="仿宋_GB2312" w:cs="仿宋_GB2312"/>
          <w:kern w:val="2"/>
          <w:sz w:val="32"/>
          <w:szCs w:val="32"/>
          <w:highlight w:val="none"/>
          <w:shd w:val="clear" w:color="auto" w:fill="FFFFFF"/>
          <w:lang w:val="en-US" w:bidi="ar-SA"/>
        </w:rPr>
        <w:t>岗位</w:t>
      </w:r>
      <w:r>
        <w:rPr>
          <w:rFonts w:hint="eastAsia" w:ascii="仿宋_GB2312" w:hAnsi="仿宋_GB2312" w:eastAsia="仿宋_GB2312" w:cs="仿宋_GB2312"/>
          <w:kern w:val="2"/>
          <w:sz w:val="32"/>
          <w:szCs w:val="32"/>
          <w:highlight w:val="none"/>
          <w:shd w:val="clear" w:color="auto" w:fill="FFFFFF"/>
          <w:lang w:val="en-US" w:eastAsia="zh-CN" w:bidi="ar-SA"/>
        </w:rPr>
        <w:t>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报名时间：202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3</w:t>
      </w:r>
      <w:r>
        <w:rPr>
          <w:rFonts w:hint="eastAsia" w:ascii="仿宋_GB2312" w:hAnsi="仿宋_GB2312" w:eastAsia="仿宋_GB2312" w:cs="仿宋_GB2312"/>
          <w:sz w:val="32"/>
          <w:szCs w:val="32"/>
          <w:highlight w:val="none"/>
          <w:shd w:val="clear" w:color="auto" w:fill="FFFFFF"/>
        </w:rPr>
        <w:t>日</w:t>
      </w:r>
      <w:r>
        <w:rPr>
          <w:rFonts w:hint="eastAsia" w:ascii="仿宋_GB2312" w:hAnsi="仿宋_GB2312" w:eastAsia="仿宋_GB2312" w:cs="仿宋_GB2312"/>
          <w:sz w:val="32"/>
          <w:szCs w:val="32"/>
          <w:highlight w:val="none"/>
          <w:shd w:val="clear" w:color="auto" w:fill="FFFFFF"/>
          <w:lang w:val="en-US" w:eastAsia="zh-CN"/>
        </w:rPr>
        <w:t>9:00</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日16:00</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eastAsia="zh-CN"/>
        </w:rPr>
        <w:t>缴费</w:t>
      </w:r>
      <w:r>
        <w:rPr>
          <w:rFonts w:hint="eastAsia" w:ascii="仿宋_GB2312" w:hAnsi="仿宋_GB2312" w:eastAsia="仿宋_GB2312" w:cs="仿宋_GB2312"/>
          <w:sz w:val="32"/>
          <w:szCs w:val="32"/>
          <w:highlight w:val="none"/>
          <w:shd w:val="clear" w:color="auto" w:fill="FFFFFF"/>
        </w:rPr>
        <w:t>时间：202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3</w:t>
      </w:r>
      <w:r>
        <w:rPr>
          <w:rFonts w:hint="eastAsia" w:ascii="仿宋_GB2312" w:hAnsi="仿宋_GB2312" w:eastAsia="仿宋_GB2312" w:cs="仿宋_GB2312"/>
          <w:sz w:val="32"/>
          <w:szCs w:val="32"/>
          <w:highlight w:val="none"/>
          <w:shd w:val="clear" w:color="auto" w:fill="FFFFFF"/>
        </w:rPr>
        <w:t>日</w:t>
      </w:r>
      <w:r>
        <w:rPr>
          <w:rFonts w:hint="eastAsia" w:ascii="仿宋_GB2312" w:hAnsi="仿宋_GB2312" w:eastAsia="仿宋_GB2312" w:cs="仿宋_GB2312"/>
          <w:sz w:val="32"/>
          <w:szCs w:val="32"/>
          <w:highlight w:val="none"/>
          <w:shd w:val="clear" w:color="auto" w:fill="FFFFFF"/>
          <w:lang w:val="en-US" w:eastAsia="zh-CN"/>
        </w:rPr>
        <w:t>9:00</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5</w:t>
      </w:r>
      <w:r>
        <w:rPr>
          <w:rFonts w:hint="eastAsia" w:ascii="仿宋_GB2312" w:hAnsi="仿宋_GB2312" w:eastAsia="仿宋_GB2312" w:cs="仿宋_GB2312"/>
          <w:sz w:val="32"/>
          <w:szCs w:val="32"/>
          <w:highlight w:val="none"/>
          <w:shd w:val="clear" w:color="auto" w:fill="FFFFFF"/>
        </w:rPr>
        <w:t>日1</w:t>
      </w:r>
      <w:r>
        <w:rPr>
          <w:rFonts w:hint="eastAsia" w:ascii="仿宋_GB2312" w:hAnsi="仿宋_GB2312" w:eastAsia="仿宋_GB2312" w:cs="仿宋_GB2312"/>
          <w:sz w:val="32"/>
          <w:szCs w:val="32"/>
          <w:highlight w:val="none"/>
          <w:shd w:val="clear" w:color="auto" w:fill="FFFFFF"/>
          <w:lang w:val="en-US" w:eastAsia="zh-CN"/>
        </w:rPr>
        <w:t>6</w:t>
      </w:r>
      <w:r>
        <w:rPr>
          <w:rFonts w:hint="eastAsia" w:ascii="仿宋_GB2312" w:hAnsi="仿宋_GB2312" w:eastAsia="仿宋_GB2312" w:cs="仿宋_GB2312"/>
          <w:sz w:val="32"/>
          <w:szCs w:val="32"/>
          <w:highlight w:val="none"/>
          <w:shd w:val="clear" w:color="auto" w:fill="FFFFFF"/>
        </w:rPr>
        <w:t>:00</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（2）普通岗位报名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rPr>
        <w:t>报名时间：20</w:t>
      </w:r>
      <w:r>
        <w:rPr>
          <w:rFonts w:hint="eastAsia" w:ascii="仿宋_GB2312" w:hAnsi="仿宋_GB2312" w:eastAsia="仿宋_GB2312" w:cs="仿宋_GB2312"/>
          <w:sz w:val="32"/>
          <w:szCs w:val="32"/>
          <w:highlight w:val="none"/>
          <w:shd w:val="clear" w:color="auto" w:fill="FFFFFF"/>
          <w:lang w:val="en-US" w:eastAsia="zh-CN"/>
        </w:rPr>
        <w:t>24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9</w:t>
      </w:r>
      <w:r>
        <w:rPr>
          <w:rFonts w:hint="eastAsia" w:ascii="仿宋_GB2312" w:hAnsi="仿宋_GB2312" w:eastAsia="仿宋_GB2312" w:cs="仿宋_GB2312"/>
          <w:sz w:val="32"/>
          <w:szCs w:val="32"/>
          <w:highlight w:val="none"/>
          <w:shd w:val="clear" w:color="auto" w:fill="FFFFFF"/>
        </w:rPr>
        <w:t>日</w:t>
      </w:r>
      <w:r>
        <w:rPr>
          <w:rFonts w:hint="eastAsia" w:ascii="仿宋_GB2312" w:hAnsi="仿宋_GB2312" w:eastAsia="仿宋_GB2312" w:cs="仿宋_GB2312"/>
          <w:sz w:val="32"/>
          <w:szCs w:val="32"/>
          <w:highlight w:val="none"/>
          <w:shd w:val="clear" w:color="auto" w:fill="FFFFFF"/>
          <w:lang w:val="en-US" w:eastAsia="zh-CN"/>
        </w:rPr>
        <w:t>9:00</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11</w:t>
      </w:r>
      <w:r>
        <w:rPr>
          <w:rFonts w:hint="eastAsia" w:ascii="仿宋_GB2312" w:hAnsi="仿宋_GB2312" w:eastAsia="仿宋_GB2312" w:cs="仿宋_GB2312"/>
          <w:sz w:val="32"/>
          <w:szCs w:val="32"/>
          <w:highlight w:val="none"/>
          <w:shd w:val="clear" w:color="auto" w:fill="FFFFFF"/>
        </w:rPr>
        <w:t>日16:0</w:t>
      </w:r>
      <w:r>
        <w:rPr>
          <w:rFonts w:hint="eastAsia" w:ascii="仿宋_GB2312" w:hAnsi="仿宋_GB2312" w:eastAsia="仿宋_GB2312" w:cs="仿宋_GB2312"/>
          <w:sz w:val="32"/>
          <w:szCs w:val="32"/>
          <w:highlight w:val="none"/>
          <w:shd w:val="clear" w:color="auto" w:fill="FFFFFF"/>
          <w:lang w:val="en-US" w:eastAsia="zh-CN"/>
        </w:rPr>
        <w:t>0</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eastAsia="zh-CN"/>
        </w:rPr>
        <w:t>缴费</w:t>
      </w:r>
      <w:r>
        <w:rPr>
          <w:rFonts w:hint="eastAsia" w:ascii="仿宋_GB2312" w:hAnsi="仿宋_GB2312" w:eastAsia="仿宋_GB2312" w:cs="仿宋_GB2312"/>
          <w:sz w:val="32"/>
          <w:szCs w:val="32"/>
          <w:highlight w:val="none"/>
          <w:shd w:val="clear" w:color="auto" w:fill="FFFFFF"/>
        </w:rPr>
        <w:t>时间：202</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年</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9</w:t>
      </w:r>
      <w:r>
        <w:rPr>
          <w:rFonts w:hint="eastAsia" w:ascii="仿宋_GB2312" w:hAnsi="仿宋_GB2312" w:eastAsia="仿宋_GB2312" w:cs="仿宋_GB2312"/>
          <w:sz w:val="32"/>
          <w:szCs w:val="32"/>
          <w:highlight w:val="none"/>
          <w:shd w:val="clear" w:color="auto" w:fill="FFFFFF"/>
        </w:rPr>
        <w:t>日</w:t>
      </w:r>
      <w:r>
        <w:rPr>
          <w:rFonts w:hint="eastAsia" w:ascii="仿宋_GB2312" w:hAnsi="仿宋_GB2312" w:eastAsia="仿宋_GB2312" w:cs="仿宋_GB2312"/>
          <w:sz w:val="32"/>
          <w:szCs w:val="32"/>
          <w:highlight w:val="none"/>
          <w:shd w:val="clear" w:color="auto" w:fill="FFFFFF"/>
          <w:lang w:val="en-US" w:eastAsia="zh-CN"/>
        </w:rPr>
        <w:t>9:00</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US" w:eastAsia="zh-CN"/>
        </w:rPr>
        <w:t>1</w:t>
      </w:r>
      <w:r>
        <w:rPr>
          <w:rFonts w:hint="eastAsia" w:ascii="仿宋_GB2312" w:hAnsi="仿宋_GB2312" w:eastAsia="仿宋_GB2312" w:cs="仿宋_GB2312"/>
          <w:sz w:val="32"/>
          <w:szCs w:val="32"/>
          <w:highlight w:val="none"/>
          <w:shd w:val="clear" w:color="auto" w:fill="FFFFFF"/>
        </w:rPr>
        <w:t>月</w:t>
      </w:r>
      <w:r>
        <w:rPr>
          <w:rFonts w:hint="eastAsia" w:ascii="仿宋_GB2312" w:hAnsi="仿宋_GB2312" w:eastAsia="仿宋_GB2312" w:cs="仿宋_GB2312"/>
          <w:sz w:val="32"/>
          <w:szCs w:val="32"/>
          <w:highlight w:val="none"/>
          <w:shd w:val="clear" w:color="auto" w:fill="FFFFFF"/>
          <w:lang w:val="en-US" w:eastAsia="zh-CN"/>
        </w:rPr>
        <w:t>12</w:t>
      </w:r>
      <w:r>
        <w:rPr>
          <w:rFonts w:hint="eastAsia" w:ascii="仿宋_GB2312" w:hAnsi="仿宋_GB2312" w:eastAsia="仿宋_GB2312" w:cs="仿宋_GB2312"/>
          <w:sz w:val="32"/>
          <w:szCs w:val="32"/>
          <w:highlight w:val="none"/>
          <w:shd w:val="clear" w:color="auto" w:fill="FFFFFF"/>
        </w:rPr>
        <w:t>日</w:t>
      </w:r>
      <w:r>
        <w:rPr>
          <w:rFonts w:hint="eastAsia" w:ascii="仿宋_GB2312" w:hAnsi="仿宋_GB2312" w:eastAsia="仿宋_GB2312" w:cs="仿宋_GB2312"/>
          <w:sz w:val="32"/>
          <w:szCs w:val="32"/>
          <w:highlight w:val="none"/>
          <w:shd w:val="clear" w:color="auto" w:fill="FFFFFF"/>
          <w:lang w:val="en-US" w:eastAsia="zh-CN"/>
        </w:rPr>
        <w:t>16</w:t>
      </w:r>
      <w:r>
        <w:rPr>
          <w:rFonts w:hint="eastAsia" w:ascii="仿宋_GB2312" w:hAnsi="仿宋_GB2312" w:eastAsia="仿宋_GB2312" w:cs="仿宋_GB2312"/>
          <w:sz w:val="32"/>
          <w:szCs w:val="32"/>
          <w:highlight w:val="none"/>
          <w:shd w:val="clear" w:color="auto" w:fill="FFFFFF"/>
        </w:rPr>
        <w:t>:00</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应聘人员可在报名系统中实时查询报考岗位报名人数；同时，请应聘人员选择好岗位后尽早报名，防止报名后期出现网络拥堵情况，影响报名。</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4.</w:t>
      </w:r>
      <w:r>
        <w:rPr>
          <w:rFonts w:hint="eastAsia" w:ascii="仿宋_GB2312" w:hAnsi="仿宋_GB2312" w:eastAsia="仿宋_GB2312" w:cs="仿宋_GB2312"/>
          <w:b w:val="0"/>
          <w:bCs w:val="0"/>
          <w:color w:val="auto"/>
          <w:sz w:val="32"/>
          <w:szCs w:val="32"/>
          <w:shd w:val="clear" w:color="auto" w:fill="FFFFFF"/>
        </w:rPr>
        <w:t>本次招聘笔试开考比例不低于3：1。</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服务基层</w:t>
      </w:r>
      <w:r>
        <w:rPr>
          <w:rFonts w:hint="eastAsia" w:ascii="仿宋_GB2312" w:hAnsi="仿宋_GB2312" w:eastAsia="仿宋_GB2312" w:cs="仿宋_GB2312"/>
          <w:sz w:val="32"/>
          <w:szCs w:val="32"/>
          <w:shd w:val="clear" w:color="auto" w:fill="FFFFFF"/>
        </w:rPr>
        <w:t>项目人员”</w:t>
      </w:r>
      <w:r>
        <w:rPr>
          <w:rFonts w:hint="eastAsia" w:ascii="仿宋" w:hAnsi="仿宋" w:eastAsia="仿宋" w:cs="仿宋"/>
          <w:color w:val="000000"/>
          <w:kern w:val="0"/>
          <w:sz w:val="32"/>
          <w:szCs w:val="32"/>
          <w:lang w:val="en-US" w:eastAsia="zh-CN" w:bidi="ar"/>
        </w:rPr>
        <w:t>“高校毕业生”</w:t>
      </w:r>
      <w:r>
        <w:rPr>
          <w:rFonts w:hint="eastAsia" w:ascii="仿宋_GB2312" w:hAnsi="仿宋_GB2312" w:eastAsia="仿宋_GB2312" w:cs="仿宋_GB2312"/>
          <w:sz w:val="32"/>
          <w:szCs w:val="32"/>
          <w:shd w:val="clear" w:color="auto" w:fill="FFFFFF"/>
        </w:rPr>
        <w:t>岗位的报名人数达不到开考比例或无人报考的，将核减或取消涉及岗位并调整岗位（报考岗位被取消且已</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的应聘人员，报考费退还，若二次报名需重新</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）。普通岗位未达到开考比例或无人报考的将核减或取消该岗位。核减或取消的岗位，在</w:t>
      </w:r>
      <w:r>
        <w:rPr>
          <w:rFonts w:hint="eastAsia" w:ascii="仿宋_GB2312" w:hAnsi="仿宋_GB2312" w:eastAsia="仿宋_GB2312" w:cs="仿宋_GB2312"/>
          <w:sz w:val="32"/>
          <w:szCs w:val="32"/>
          <w:shd w:val="clear" w:color="auto" w:fill="FFFFFF"/>
          <w:lang w:eastAsia="zh-CN"/>
        </w:rPr>
        <w:t>扎鲁特旗人民政府</w:t>
      </w:r>
      <w:r>
        <w:rPr>
          <w:rFonts w:hint="eastAsia" w:ascii="仿宋_GB2312" w:hAnsi="仿宋_GB2312" w:eastAsia="仿宋_GB2312" w:cs="仿宋_GB2312"/>
          <w:sz w:val="32"/>
          <w:szCs w:val="32"/>
          <w:shd w:val="clear" w:color="auto" w:fill="FFFFFF"/>
        </w:rPr>
        <w:t>网站上予以公布。</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应聘人员须在规定的时间内报名。每位应聘人员只能报考一个岗位。应聘人员按要求进行网上报名，并上传本人近期正面免冠数码彩照（要求jpg格式，大小30kb以下，考生可在上传照片页面下方点击“报名照片处理工具”下载软件，并通过软件处理后上传照片）。报名序号是应聘人员确认是否成功报名、打印准考证和查询成绩等事项的</w:t>
      </w:r>
      <w:r>
        <w:rPr>
          <w:rFonts w:hint="eastAsia" w:ascii="仿宋_GB2312" w:hAnsi="仿宋_GB2312" w:eastAsia="仿宋_GB2312" w:cs="仿宋_GB2312"/>
          <w:sz w:val="32"/>
          <w:szCs w:val="32"/>
          <w:highlight w:val="none"/>
          <w:shd w:val="clear" w:color="auto" w:fill="FFFFFF"/>
        </w:rPr>
        <w:t>重要依据，请牢记本人报名序号。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6</w:t>
      </w:r>
      <w:r>
        <w:rPr>
          <w:rFonts w:hint="eastAsia" w:ascii="仿宋_GB2312" w:hAnsi="仿宋_GB2312" w:eastAsia="仿宋_GB2312" w:cs="仿宋_GB2312"/>
          <w:sz w:val="32"/>
          <w:szCs w:val="32"/>
          <w:highlight w:val="none"/>
          <w:shd w:val="clear" w:color="auto" w:fill="FFFFFF"/>
        </w:rPr>
        <w:t>.应聘人员须用有效居民身份证报名。应聘人员在填写个人简历时，须完整填写本人就读</w:t>
      </w:r>
      <w:r>
        <w:rPr>
          <w:rFonts w:hint="eastAsia" w:ascii="仿宋_GB2312" w:hAnsi="仿宋_GB2312" w:eastAsia="仿宋_GB2312" w:cs="仿宋_GB2312"/>
          <w:sz w:val="32"/>
          <w:szCs w:val="32"/>
          <w:highlight w:val="none"/>
          <w:shd w:val="clear" w:color="auto" w:fill="FFFFFF"/>
          <w:lang w:val="en-US" w:eastAsia="zh-CN"/>
        </w:rPr>
        <w:t>高中、</w:t>
      </w:r>
      <w:r>
        <w:rPr>
          <w:rFonts w:hint="eastAsia" w:ascii="仿宋_GB2312" w:hAnsi="仿宋_GB2312" w:eastAsia="仿宋_GB2312" w:cs="仿宋_GB2312"/>
          <w:sz w:val="32"/>
          <w:szCs w:val="32"/>
          <w:highlight w:val="none"/>
          <w:shd w:val="clear" w:color="auto" w:fill="FFFFFF"/>
        </w:rPr>
        <w:t>大学专科、本科和研究生的学习经历（填写上学起止年月，所读大学、专业）；须完整填写工作经历（填写工作起止年月，工作单位，所从事的主要工作）。未就业期间的经历，填写起止年月并注明“待业”。</w:t>
      </w:r>
      <w:r>
        <w:rPr>
          <w:rFonts w:hint="eastAsia" w:ascii="仿宋_GB2312" w:hAnsi="仿宋_GB2312" w:eastAsia="仿宋_GB2312" w:cs="仿宋_GB2312"/>
          <w:sz w:val="32"/>
          <w:szCs w:val="32"/>
          <w:highlight w:val="none"/>
          <w:shd w:val="clear" w:color="auto" w:fill="FFFFFF"/>
          <w:lang w:eastAsia="zh-CN"/>
        </w:rPr>
        <w:t>不按要求填写</w:t>
      </w:r>
      <w:r>
        <w:rPr>
          <w:rFonts w:hint="eastAsia" w:ascii="仿宋_GB2312" w:hAnsi="仿宋_GB2312" w:eastAsia="仿宋_GB2312" w:cs="仿宋_GB2312"/>
          <w:sz w:val="32"/>
          <w:szCs w:val="32"/>
          <w:highlight w:val="none"/>
          <w:shd w:val="clear" w:color="auto" w:fill="FFFFFF"/>
        </w:rPr>
        <w:t>不予审查通过。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highlight w:val="none"/>
          <w:shd w:val="clear" w:color="auto" w:fill="FFFFFF"/>
        </w:rPr>
        <w:t>报考定向招聘“</w:t>
      </w:r>
      <w:r>
        <w:rPr>
          <w:rFonts w:hint="eastAsia" w:ascii="仿宋_GB2312" w:hAnsi="仿宋_GB2312" w:eastAsia="仿宋_GB2312" w:cs="仿宋_GB2312"/>
          <w:sz w:val="32"/>
          <w:szCs w:val="32"/>
          <w:highlight w:val="none"/>
          <w:shd w:val="clear" w:color="auto" w:fill="FFFFFF"/>
          <w:lang w:val="en-US" w:eastAsia="zh-CN"/>
        </w:rPr>
        <w:t>服务基层</w:t>
      </w:r>
      <w:r>
        <w:rPr>
          <w:rFonts w:hint="eastAsia" w:ascii="仿宋_GB2312" w:hAnsi="仿宋_GB2312" w:eastAsia="仿宋_GB2312" w:cs="仿宋_GB2312"/>
          <w:sz w:val="32"/>
          <w:szCs w:val="32"/>
          <w:highlight w:val="none"/>
          <w:shd w:val="clear" w:color="auto" w:fill="FFFFFF"/>
        </w:rPr>
        <w:t>项目人员”岗位的应聘人员，在报名简历中须详细填写本人服务基层的项目类别（“三支一扶”计划、社区民生工作志愿服务计划、中小</w:t>
      </w:r>
      <w:r>
        <w:rPr>
          <w:rFonts w:hint="eastAsia" w:ascii="仿宋_GB2312" w:hAnsi="仿宋_GB2312" w:eastAsia="仿宋_GB2312" w:cs="仿宋_GB2312"/>
          <w:sz w:val="32"/>
          <w:szCs w:val="32"/>
          <w:shd w:val="clear" w:color="auto" w:fill="FFFFFF"/>
        </w:rPr>
        <w:t>企业人才储备计划、教师特设岗位计划、大学生志愿服务西部计划、大学生退役士兵）以及服务基层的地点及起止时间，说明是否服务期满等情况，否则不予审查通过。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482"/>
        <w:jc w:val="left"/>
        <w:textAlignment w:val="auto"/>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温馨提示：姓名、身份证号注册后将无法修改。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7</w:t>
      </w:r>
      <w:r>
        <w:rPr>
          <w:rFonts w:hint="eastAsia" w:ascii="仿宋_GB2312" w:hAnsi="仿宋_GB2312" w:eastAsia="仿宋_GB2312" w:cs="仿宋_GB2312"/>
          <w:color w:val="auto"/>
          <w:sz w:val="32"/>
          <w:szCs w:val="32"/>
          <w:highlight w:val="none"/>
          <w:shd w:val="clear" w:color="auto" w:fill="FFFFFF"/>
        </w:rPr>
        <w:t>.岗位表中所要求的专业类别或专业等，主要参考教育部制定的现行高等教育专业目录设置。应聘人员在报名时应如实填写本人毕业证书上的专业名称。对现行专业目录中未能完全涵盖的一些高校自设专业、新兴学科、国外教育学科等，应聘人员也要如实填写，以便资格审查人员初步判定是否符合岗位的专业要求（提示：资格复审、考察等环节还要</w:t>
      </w:r>
      <w:r>
        <w:rPr>
          <w:rFonts w:hint="eastAsia" w:ascii="仿宋_GB2312" w:hAnsi="仿宋_GB2312" w:eastAsia="仿宋_GB2312" w:cs="仿宋_GB2312"/>
          <w:color w:val="auto"/>
          <w:sz w:val="32"/>
          <w:szCs w:val="32"/>
          <w:highlight w:val="none"/>
          <w:shd w:val="clear" w:color="auto" w:fill="FFFFFF"/>
          <w:lang w:val="en-US" w:eastAsia="zh-CN"/>
        </w:rPr>
        <w:t>做</w:t>
      </w:r>
      <w:r>
        <w:rPr>
          <w:rFonts w:hint="eastAsia" w:ascii="仿宋_GB2312" w:hAnsi="仿宋_GB2312" w:eastAsia="仿宋_GB2312" w:cs="仿宋_GB2312"/>
          <w:color w:val="auto"/>
          <w:sz w:val="32"/>
          <w:szCs w:val="32"/>
          <w:highlight w:val="none"/>
          <w:shd w:val="clear" w:color="auto" w:fill="FFFFFF"/>
        </w:rPr>
        <w:t>深入、具体审核，请报考者认真对待，慎重选择报考岗位）。</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.应聘人员因所提交材料不真实、不准确和不完整而影响报名、考试或聘用资格的，责任自负。对于故意隐瞒个人信息，恶意注册报名信息、扰乱报名秩序的，查实后取消本次报名资格，并记入个人诚信档案。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报考资格的初审工作在网上进行。对符合应聘资格条件的，审查通过；对不符合应聘资格条件而未通过审查的人员，予以提示理由。应聘人员应认真核对所填每一项信息，准确无误后点击提交审核按钮，进入资格初审环节。应聘人员在网上成功提交报名信息后，及时登陆报名网站查询初审结果，初审通过的，不能再改报其他岗位。初审未通过的，应聘人员应根据“提示理由”修改信息或更改报考岗位；初审通过后，应聘人员要及时</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并打印《报名登记表》，所有信息不能再更改。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rPr>
        <w:t>.应聘人员通过资格初审后，应通过网上银行、微信、支付宝等方式进行</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。考试收费</w:t>
      </w:r>
      <w:r>
        <w:rPr>
          <w:rFonts w:hint="eastAsia" w:ascii="仿宋_GB2312" w:hAnsi="仿宋_GB2312" w:eastAsia="仿宋_GB2312" w:cs="仿宋_GB2312"/>
          <w:sz w:val="32"/>
          <w:szCs w:val="32"/>
          <w:shd w:val="clear" w:color="auto" w:fill="FFFFFF"/>
          <w:lang w:val="en-US" w:eastAsia="zh-CN"/>
        </w:rPr>
        <w:t>120</w:t>
      </w:r>
      <w:r>
        <w:rPr>
          <w:rFonts w:hint="eastAsia" w:ascii="仿宋_GB2312" w:hAnsi="仿宋_GB2312" w:eastAsia="仿宋_GB2312" w:cs="仿宋_GB2312"/>
          <w:sz w:val="32"/>
          <w:szCs w:val="32"/>
          <w:shd w:val="clear" w:color="auto" w:fill="FFFFFF"/>
        </w:rPr>
        <w:t>元（报名费20元，每科考务费50元）。</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成功即确认完成报名，在截止时间前未完成</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的视为放弃报考。未参加考试者，报名费、考务费不予退还。</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年全日制普通高校应届毕业生、农村牧区脱贫（享受政策）和监测户、城乡享受最低生活保障家庭的应聘人员免收报名费、考务费。202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全日制普通高校毕业生减半收取。符合减免条件的应聘人员在报名时须上传毕业证，未取得毕业证书的须上传加盖学院（系）和教务处（研究生院、处）公章的学历学位证明、教育部学籍证书电子注册备案表。农村牧区脱贫（享受政策）和监测户家庭的应聘人员需提供所在旗县（市、区）乡村振兴局出具的脱贫（享受政策）和监测户证明、脱贫（享受政策）和监测户家庭基本情况档案卡复印件。城乡享受最低生活保障家庭的应聘人员需提供所在地旗县（市、区）民政部门出具的享受最低生活保障证明或低保证复印件，审批确认权限下放的地区，可由苏木乡镇人民政府、街道办事处出具相关证明（在报名系统左侧“上传附件”选项中上传相应减免费用材料）。对弄虚作假者，一经发现，取消考试及聘用资格。</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上传毕业证或相关证明材料仅适用于符合减免报名费和考务费条件的应聘人员。其他不符合减免条件的应聘人员无须上传毕业证或相关证明材料。</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报考岗位被取消但已完成</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的应聘人员，报考费自动退回。</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成功的考生请妥善保存此次</w:t>
      </w:r>
      <w:r>
        <w:rPr>
          <w:rFonts w:hint="eastAsia" w:ascii="仿宋_GB2312" w:hAnsi="仿宋_GB2312" w:eastAsia="仿宋_GB2312" w:cs="仿宋_GB2312"/>
          <w:sz w:val="32"/>
          <w:szCs w:val="32"/>
          <w:shd w:val="clear" w:color="auto" w:fill="FFFFFF"/>
          <w:lang w:eastAsia="zh-CN"/>
        </w:rPr>
        <w:t>缴费</w:t>
      </w:r>
      <w:r>
        <w:rPr>
          <w:rFonts w:hint="eastAsia" w:ascii="仿宋_GB2312" w:hAnsi="仿宋_GB2312" w:eastAsia="仿宋_GB2312" w:cs="仿宋_GB2312"/>
          <w:sz w:val="32"/>
          <w:szCs w:val="32"/>
          <w:shd w:val="clear" w:color="auto" w:fill="FFFFFF"/>
        </w:rPr>
        <w:t>订单号。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w:t>
      </w:r>
      <w:r>
        <w:rPr>
          <w:rFonts w:hint="eastAsia" w:ascii="楷体_GB2312" w:hAnsi="仿宋" w:eastAsia="楷体_GB2312"/>
          <w:sz w:val="32"/>
          <w:szCs w:val="32"/>
          <w:lang w:val="en-US" w:eastAsia="zh-CN"/>
        </w:rPr>
        <w:t>二</w:t>
      </w:r>
      <w:r>
        <w:rPr>
          <w:rFonts w:hint="eastAsia" w:ascii="楷体_GB2312" w:hAnsi="仿宋" w:eastAsia="楷体_GB2312"/>
          <w:sz w:val="32"/>
          <w:szCs w:val="32"/>
        </w:rPr>
        <w:t>）笔试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笔试按照</w:t>
      </w:r>
      <w:r>
        <w:rPr>
          <w:rFonts w:hint="eastAsia" w:ascii="仿宋_GB2312" w:hAnsi="仿宋_GB2312" w:eastAsia="仿宋_GB2312" w:cs="仿宋_GB2312"/>
          <w:b w:val="0"/>
          <w:bCs w:val="0"/>
          <w:kern w:val="0"/>
          <w:sz w:val="32"/>
          <w:szCs w:val="32"/>
        </w:rPr>
        <w:t>《事业</w:t>
      </w:r>
      <w:r>
        <w:rPr>
          <w:rFonts w:hint="eastAsia" w:ascii="仿宋_GB2312" w:hAnsi="仿宋_GB2312" w:eastAsia="仿宋_GB2312" w:cs="仿宋_GB2312"/>
          <w:b w:val="0"/>
          <w:bCs w:val="0"/>
          <w:kern w:val="0"/>
          <w:sz w:val="32"/>
          <w:szCs w:val="32"/>
          <w:highlight w:val="none"/>
        </w:rPr>
        <w:t>单位公开招聘分类考试公共科目笔试考试大纲》（2022年版）。</w:t>
      </w:r>
      <w:r>
        <w:rPr>
          <w:rFonts w:hint="eastAsia" w:ascii="仿宋_GB2312" w:hAnsi="仿宋_GB2312" w:eastAsia="仿宋_GB2312" w:cs="仿宋_GB2312"/>
          <w:b w:val="0"/>
          <w:bCs w:val="0"/>
          <w:sz w:val="32"/>
          <w:szCs w:val="32"/>
          <w:highlight w:val="none"/>
        </w:rPr>
        <w:t>笔试</w:t>
      </w:r>
      <w:r>
        <w:rPr>
          <w:rFonts w:hint="eastAsia" w:ascii="仿宋_GB2312" w:hAnsi="仿宋_GB2312" w:eastAsia="仿宋_GB2312" w:cs="仿宋_GB2312"/>
          <w:b w:val="0"/>
          <w:bCs w:val="0"/>
          <w:sz w:val="32"/>
          <w:szCs w:val="32"/>
          <w:highlight w:val="none"/>
          <w:lang w:val="en-US" w:eastAsia="zh-CN"/>
        </w:rPr>
        <w:t>科目</w:t>
      </w:r>
      <w:r>
        <w:rPr>
          <w:rFonts w:hint="eastAsia" w:ascii="仿宋_GB2312" w:hAnsi="仿宋_GB2312" w:eastAsia="仿宋_GB2312" w:cs="仿宋_GB2312"/>
          <w:b w:val="0"/>
          <w:bCs w:val="0"/>
          <w:sz w:val="32"/>
          <w:szCs w:val="32"/>
          <w:highlight w:val="none"/>
        </w:rPr>
        <w:t>分为职业能力倾向</w:t>
      </w:r>
      <w:r>
        <w:rPr>
          <w:rFonts w:hint="eastAsia" w:ascii="仿宋_GB2312" w:hAnsi="仿宋_GB2312" w:eastAsia="仿宋_GB2312" w:cs="仿宋_GB2312"/>
          <w:b w:val="0"/>
          <w:bCs w:val="0"/>
          <w:sz w:val="32"/>
          <w:szCs w:val="32"/>
          <w:highlight w:val="none"/>
          <w:lang w:val="en-US" w:eastAsia="zh-CN"/>
        </w:rPr>
        <w:t>测验</w:t>
      </w:r>
      <w:r>
        <w:rPr>
          <w:rFonts w:hint="eastAsia" w:ascii="仿宋_GB2312" w:hAnsi="仿宋_GB2312" w:eastAsia="仿宋_GB2312" w:cs="仿宋_GB2312"/>
          <w:b w:val="0"/>
          <w:bCs w:val="0"/>
          <w:sz w:val="32"/>
          <w:szCs w:val="32"/>
          <w:highlight w:val="none"/>
        </w:rPr>
        <w:t>(中小学教师类)和综合应用能力(中小学教师类)</w:t>
      </w:r>
      <w:r>
        <w:rPr>
          <w:rFonts w:hint="eastAsia" w:ascii="仿宋_GB2312" w:hAnsi="仿宋_GB2312" w:eastAsia="仿宋_GB2312" w:cs="仿宋_GB2312"/>
          <w:b w:val="0"/>
          <w:bCs w:val="0"/>
          <w:sz w:val="32"/>
          <w:szCs w:val="32"/>
          <w:highlight w:val="none"/>
          <w:lang w:val="en-US" w:eastAsia="zh-CN"/>
        </w:rPr>
        <w:t>两科，各100分。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kern w:val="0"/>
          <w:sz w:val="32"/>
          <w:szCs w:val="32"/>
          <w:highlight w:val="none"/>
        </w:rPr>
        <w:t>笔试成绩=《职业能力倾向测验（</w:t>
      </w:r>
      <w:r>
        <w:rPr>
          <w:rFonts w:hint="eastAsia" w:ascii="仿宋_GB2312" w:hAnsi="仿宋_GB2312" w:eastAsia="仿宋_GB2312" w:cs="仿宋_GB2312"/>
          <w:b w:val="0"/>
          <w:bCs w:val="0"/>
          <w:kern w:val="0"/>
          <w:sz w:val="32"/>
          <w:szCs w:val="32"/>
          <w:highlight w:val="none"/>
          <w:lang w:val="en-US" w:eastAsia="zh-CN"/>
        </w:rPr>
        <w:t>中小学教师类</w:t>
      </w:r>
      <w:r>
        <w:rPr>
          <w:rFonts w:hint="eastAsia" w:ascii="仿宋_GB2312" w:hAnsi="仿宋_GB2312" w:eastAsia="仿宋_GB2312" w:cs="仿宋_GB2312"/>
          <w:b w:val="0"/>
          <w:bCs w:val="0"/>
          <w:kern w:val="0"/>
          <w:sz w:val="32"/>
          <w:szCs w:val="32"/>
          <w:highlight w:val="none"/>
        </w:rPr>
        <w:t>）》成绩×50%+《综合应用能力（</w:t>
      </w:r>
      <w:r>
        <w:rPr>
          <w:rFonts w:hint="eastAsia" w:ascii="仿宋_GB2312" w:hAnsi="仿宋_GB2312" w:eastAsia="仿宋_GB2312" w:cs="仿宋_GB2312"/>
          <w:b w:val="0"/>
          <w:bCs w:val="0"/>
          <w:kern w:val="0"/>
          <w:sz w:val="32"/>
          <w:szCs w:val="32"/>
          <w:highlight w:val="none"/>
          <w:lang w:val="en-US" w:eastAsia="zh-CN"/>
        </w:rPr>
        <w:t>中小学教师类</w:t>
      </w:r>
      <w:r>
        <w:rPr>
          <w:rFonts w:hint="eastAsia" w:ascii="仿宋_GB2312" w:hAnsi="仿宋_GB2312" w:eastAsia="仿宋_GB2312" w:cs="仿宋_GB2312"/>
          <w:b w:val="0"/>
          <w:bCs w:val="0"/>
          <w:kern w:val="0"/>
          <w:sz w:val="32"/>
          <w:szCs w:val="32"/>
          <w:highlight w:val="none"/>
        </w:rPr>
        <w:t>）》成绩×50%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rPr>
        <w:t>2.试卷种类及要求。笔试提供国家通用语言文</w:t>
      </w:r>
      <w:r>
        <w:rPr>
          <w:rFonts w:hint="eastAsia" w:ascii="仿宋_GB2312" w:hAnsi="仿宋_GB2312" w:eastAsia="仿宋_GB2312" w:cs="仿宋_GB2312"/>
          <w:b w:val="0"/>
          <w:bCs w:val="0"/>
          <w:sz w:val="32"/>
          <w:szCs w:val="32"/>
        </w:rPr>
        <w:t>字试卷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只能用国家通用语言文字作答，不按要求作答的，</w:t>
      </w:r>
      <w:r>
        <w:rPr>
          <w:rFonts w:hint="eastAsia" w:ascii="仿宋_GB2312" w:hAnsi="仿宋_GB2312" w:eastAsia="仿宋_GB2312" w:cs="仿宋_GB2312"/>
          <w:b w:val="0"/>
          <w:bCs w:val="0"/>
          <w:sz w:val="32"/>
          <w:szCs w:val="32"/>
        </w:rPr>
        <w:t>按零分处理。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3.应聘人员参加笔试时必须携带本人有效居民身份证（或社保卡、护照）和准考证。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4.政策加分。蒙古族、达斡尔族、鄂伦春族、鄂温克族应聘人员在笔试成绩上加2.5分。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应聘人员要如实填写报名登记表，因弄虚作假或个人错填民族信息导致加分的，一经发现，取消考试资格；因个人错填、漏填民族信息没有加分的，不再进行加分。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5.笔试总成绩计算方法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笔试总成绩＝笔试成绩＋政策加分。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笔试总成绩公布。笔试结束后，由扎鲁特旗</w:t>
      </w:r>
      <w:r>
        <w:rPr>
          <w:rFonts w:hint="eastAsia" w:ascii="仿宋_GB2312" w:hAnsi="仿宋_GB2312" w:eastAsia="仿宋_GB2312" w:cs="仿宋_GB2312"/>
          <w:sz w:val="32"/>
          <w:szCs w:val="32"/>
          <w:lang w:eastAsia="zh-CN"/>
        </w:rPr>
        <w:t>教育系统事业单位公开招聘工作领导小组</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确定笔试最低合格分数线。应聘人员笔试总成绩、笔试最低合格分数线将在扎鲁特旗人民政府网站公布。笔试阅卷工作采用自动化评卷系统，没有人工登分、核分过程，除缺考、违纪、零分等特殊情况，不接受考生查分申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Chars="0" w:right="0" w:rightChars="0" w:firstLine="640" w:firstLineChars="200"/>
        <w:jc w:val="left"/>
        <w:textAlignment w:val="auto"/>
        <w:rPr>
          <w:rFonts w:hint="eastAsia" w:ascii="仿宋" w:hAnsi="仿宋" w:eastAsia="仿宋" w:cs="仿宋"/>
          <w:b w:val="0"/>
          <w:bCs w:val="0"/>
          <w:i w:val="0"/>
          <w:iCs w:val="0"/>
          <w:caps w:val="0"/>
          <w:color w:val="000000"/>
          <w:spacing w:val="0"/>
          <w:sz w:val="32"/>
          <w:szCs w:val="32"/>
          <w:u w:val="none"/>
          <w:lang w:eastAsia="zh-CN"/>
        </w:rPr>
      </w:pPr>
      <w:r>
        <w:rPr>
          <w:rFonts w:hint="eastAsia" w:ascii="仿宋" w:hAnsi="仿宋" w:eastAsia="仿宋" w:cs="仿宋"/>
          <w:color w:val="000000"/>
          <w:kern w:val="0"/>
          <w:sz w:val="32"/>
          <w:szCs w:val="32"/>
          <w:lang w:val="en-US" w:eastAsia="zh-CN" w:bidi="ar"/>
        </w:rPr>
        <w:t>7.打印准考证、笔试时间地点</w:t>
      </w:r>
      <w:r>
        <w:rPr>
          <w:rFonts w:hint="eastAsia" w:ascii="仿宋_GB2312" w:hAnsi="仿宋_GB2312" w:eastAsia="仿宋_GB2312" w:cs="仿宋_GB2312"/>
          <w:sz w:val="32"/>
          <w:szCs w:val="32"/>
          <w:shd w:val="clear" w:color="auto" w:fill="FFFFFF"/>
        </w:rPr>
        <w:t>另行通知，具体通知详见</w:t>
      </w:r>
      <w:r>
        <w:rPr>
          <w:rFonts w:hint="eastAsia" w:ascii="仿宋_GB2312" w:hAnsi="仿宋_GB2312" w:eastAsia="仿宋_GB2312" w:cs="仿宋_GB2312"/>
          <w:sz w:val="32"/>
          <w:szCs w:val="32"/>
          <w:u w:val="none"/>
          <w:shd w:val="clear" w:color="auto" w:fill="FFFFFF"/>
          <w:lang w:val="en-US" w:eastAsia="zh-CN"/>
        </w:rPr>
        <w:t>扎鲁特旗人民政府网</w:t>
      </w:r>
      <w:r>
        <w:rPr>
          <w:rFonts w:hint="eastAsia" w:ascii="仿宋_GB2312" w:hAnsi="仿宋_GB2312" w:eastAsia="仿宋_GB2312" w:cs="仿宋_GB2312"/>
          <w:sz w:val="32"/>
          <w:szCs w:val="32"/>
          <w:u w:val="none"/>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w:t>
      </w:r>
      <w:r>
        <w:rPr>
          <w:rFonts w:hint="eastAsia" w:ascii="楷体_GB2312" w:hAnsi="仿宋" w:eastAsia="楷体_GB2312"/>
          <w:sz w:val="32"/>
          <w:szCs w:val="32"/>
          <w:lang w:val="en-US" w:eastAsia="zh-CN"/>
        </w:rPr>
        <w:t>三</w:t>
      </w:r>
      <w:r>
        <w:rPr>
          <w:rFonts w:hint="eastAsia" w:ascii="楷体_GB2312" w:hAnsi="仿宋" w:eastAsia="楷体_GB2312"/>
          <w:sz w:val="32"/>
          <w:szCs w:val="32"/>
        </w:rPr>
        <w:t>）资格复审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1.资格复审工作由扎鲁特旗</w:t>
      </w:r>
      <w:r>
        <w:rPr>
          <w:rFonts w:hint="eastAsia" w:ascii="仿宋_GB2312" w:hAnsi="仿宋_GB2312" w:eastAsia="仿宋_GB2312" w:cs="仿宋_GB2312"/>
          <w:sz w:val="32"/>
          <w:szCs w:val="32"/>
          <w:lang w:eastAsia="zh-CN"/>
        </w:rPr>
        <w:t>教育系统事业单位公开招聘工作领导小组</w:t>
      </w:r>
      <w:r>
        <w:rPr>
          <w:rFonts w:hint="eastAsia" w:ascii="仿宋_GB2312" w:hAnsi="仿宋_GB2312" w:eastAsia="仿宋_GB2312" w:cs="仿宋_GB2312"/>
          <w:sz w:val="32"/>
          <w:szCs w:val="32"/>
        </w:rPr>
        <w:t>办公室组织实施；在笔试成绩达到最低合格分数线以上的应聘人员中，按照各岗位笔试总成绩从高到低的顺序，以资格复审人数与各岗位招聘计划人数3：1的比例确定资格复审人员；</w:t>
      </w:r>
      <w:r>
        <w:rPr>
          <w:rFonts w:hint="eastAsia" w:ascii="仿宋_GB2312" w:hAnsi="仿宋_GB2312" w:eastAsia="仿宋_GB2312" w:cs="仿宋_GB2312"/>
          <w:sz w:val="32"/>
          <w:szCs w:val="32"/>
          <w:highlight w:val="none"/>
        </w:rPr>
        <w:t>不足3：1的，本岗位达到笔试最低合格分数线的应聘人员全部进入资格复审；末位成绩并列的应聘人员一并进入资格复审范围。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2.资格复审重点审核应聘人员所填报的信息是否真实准确，是否符合应聘岗位相应资格条件。凡不符合应聘条件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所填报个人信息与所持证件不符以及隐瞒重要信息或提供虚假证明材料，情节严重的，一律取消面试资格。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3.进入资格复审范围的应聘人员，按照规定的时间、地点并携带报考岗位要求的相关证件原件和复印件参加资格复审，未在规定时间结束前参加资格复审的，视为放弃面试资格。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4.资格复审通过后，进入面试范围的应聘人员缴纳面试考务费50元并领取《面试通知书》。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w:t>
      </w:r>
      <w:r>
        <w:rPr>
          <w:rFonts w:hint="eastAsia" w:ascii="楷体_GB2312" w:hAnsi="仿宋" w:eastAsia="楷体_GB2312"/>
          <w:sz w:val="32"/>
          <w:szCs w:val="32"/>
          <w:lang w:val="en-US" w:eastAsia="zh-CN"/>
        </w:rPr>
        <w:t>四</w:t>
      </w:r>
      <w:r>
        <w:rPr>
          <w:rFonts w:hint="eastAsia" w:ascii="楷体_GB2312" w:hAnsi="仿宋" w:eastAsia="楷体_GB2312"/>
          <w:sz w:val="32"/>
          <w:szCs w:val="32"/>
        </w:rPr>
        <w:t>）面试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1.面试工作由扎鲁特旗</w:t>
      </w:r>
      <w:r>
        <w:rPr>
          <w:rFonts w:hint="eastAsia" w:ascii="仿宋_GB2312" w:hAnsi="仿宋_GB2312" w:eastAsia="仿宋_GB2312" w:cs="仿宋_GB2312"/>
          <w:sz w:val="32"/>
          <w:szCs w:val="32"/>
          <w:lang w:eastAsia="zh-CN"/>
        </w:rPr>
        <w:t>教育系统事业单位公开招聘工作领导小组</w:t>
      </w:r>
      <w:r>
        <w:rPr>
          <w:rFonts w:hint="eastAsia" w:ascii="仿宋_GB2312" w:hAnsi="仿宋_GB2312" w:eastAsia="仿宋_GB2312" w:cs="仿宋_GB2312"/>
          <w:sz w:val="32"/>
          <w:szCs w:val="32"/>
        </w:rPr>
        <w:t>办公室组织实施，采取试讲的方式进行。面试满分100分，面试成绩当场公布。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2.应聘人员凭《面试通知书》和有效居民身份证（或社保卡、护照）按规定时间到指定地点参加面试，未按规定时间到指定地点报到的应聘人员视为自动放弃面试资格。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3.面试使用国家通用语言作答（英语岗位除外），只能使用一种语言作答，不能混用，否则按零分处理。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4.面试成绩须达到60分以上（含），方可进入下一环节。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5.总成绩计算方法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总成绩=笔试总成绩×40%+面试成绩×60%。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shd w:val="clear" w:color="auto" w:fill="FFFFFF"/>
        </w:rPr>
        <w:t>面试具体时间另行通知，具体通知详见</w:t>
      </w:r>
      <w:r>
        <w:rPr>
          <w:rFonts w:hint="eastAsia" w:ascii="仿宋_GB2312" w:hAnsi="仿宋_GB2312" w:eastAsia="仿宋_GB2312" w:cs="仿宋_GB2312"/>
          <w:sz w:val="32"/>
          <w:szCs w:val="32"/>
          <w:u w:val="none"/>
          <w:shd w:val="clear" w:color="auto" w:fill="FFFFFF"/>
          <w:lang w:val="en-US" w:eastAsia="zh-CN"/>
        </w:rPr>
        <w:t>扎鲁特旗人民政府网</w:t>
      </w:r>
      <w:r>
        <w:rPr>
          <w:rFonts w:hint="eastAsia" w:ascii="仿宋_GB2312" w:hAnsi="仿宋_GB2312" w:eastAsia="仿宋_GB2312" w:cs="仿宋_GB2312"/>
          <w:sz w:val="32"/>
          <w:szCs w:val="32"/>
          <w:u w:val="none"/>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w:t>
      </w:r>
      <w:r>
        <w:rPr>
          <w:rFonts w:hint="eastAsia" w:ascii="楷体_GB2312" w:hAnsi="仿宋" w:eastAsia="楷体_GB2312"/>
          <w:sz w:val="32"/>
          <w:szCs w:val="32"/>
          <w:lang w:val="en-US" w:eastAsia="zh-CN"/>
        </w:rPr>
        <w:t>五</w:t>
      </w:r>
      <w:r>
        <w:rPr>
          <w:rFonts w:hint="eastAsia" w:ascii="楷体_GB2312" w:hAnsi="仿宋" w:eastAsia="楷体_GB2312"/>
          <w:sz w:val="32"/>
          <w:szCs w:val="32"/>
        </w:rPr>
        <w:t>）体检与考察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岗位以总成绩从高到低排序等额确定进入体检和考察范围人选；同一岗位招聘计划数内总成绩出现末位并列情况，以面试成绩从高到低排序，等额确定进入体检和考察范围，面试成绩也相同的，另行加试并按加试成绩高低排序，等额确定进入体检和考察范围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1.体检。体检工作在扎鲁特旗</w:t>
      </w:r>
      <w:r>
        <w:rPr>
          <w:rFonts w:hint="eastAsia" w:ascii="仿宋_GB2312" w:hAnsi="仿宋_GB2312" w:eastAsia="仿宋_GB2312" w:cs="仿宋_GB2312"/>
          <w:sz w:val="32"/>
          <w:szCs w:val="32"/>
          <w:lang w:eastAsia="zh-CN"/>
        </w:rPr>
        <w:t>教育系统事业单位公开招聘工作领导小组</w:t>
      </w:r>
      <w:r>
        <w:rPr>
          <w:rFonts w:hint="eastAsia" w:ascii="仿宋_GB2312" w:hAnsi="仿宋_GB2312" w:eastAsia="仿宋_GB2312" w:cs="仿宋_GB2312"/>
          <w:sz w:val="32"/>
          <w:szCs w:val="32"/>
        </w:rPr>
        <w:t>办公室监督指导下，在指定的体检机构进行。体检参照公务员录用体检和教师资格认定体检标准有关规定执行。体检费用由应聘人员自理。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应聘人员体检结果不合格、在体检过程中弄虚作假或隐瞒真实情况的，取消聘用资格。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察。考察工作由招聘单位具体组织实施。考察对象为体检合格的拟聘用人员。考察内容主要包括应聘人员的思想政治表现、道德品行、能力素质、学习和工作表现、遵纪守法、廉洁自律以及是否需要回避等方面情况。一</w:t>
      </w:r>
      <w:r>
        <w:rPr>
          <w:rFonts w:hint="eastAsia" w:ascii="仿宋_GB2312" w:hAnsi="仿宋_GB2312" w:eastAsia="仿宋_GB2312" w:cs="仿宋_GB2312"/>
          <w:sz w:val="32"/>
          <w:szCs w:val="32"/>
          <w:lang w:val="en-US" w:eastAsia="zh-CN"/>
        </w:rPr>
        <w:t>般</w:t>
      </w:r>
      <w:r>
        <w:rPr>
          <w:rFonts w:hint="eastAsia" w:ascii="仿宋_GB2312" w:hAnsi="仿宋_GB2312" w:eastAsia="仿宋_GB2312" w:cs="仿宋_GB2312"/>
          <w:sz w:val="32"/>
          <w:szCs w:val="32"/>
        </w:rPr>
        <w:t>采取个别谈话、实地走访、审核人事档案、查询社会信用记录、同考察人员面谈等方式，并形成具体的考察结论，经主管部门审核无误后，</w:t>
      </w:r>
      <w:r>
        <w:rPr>
          <w:rFonts w:hint="eastAsia" w:ascii="仿宋_GB2312" w:hAnsi="仿宋_GB2312" w:eastAsia="仿宋_GB2312" w:cs="仿宋_GB2312"/>
          <w:sz w:val="32"/>
          <w:szCs w:val="32"/>
          <w:lang w:val="en-US" w:eastAsia="zh-CN"/>
        </w:rPr>
        <w:t>报人社局</w:t>
      </w:r>
      <w:r>
        <w:rPr>
          <w:rFonts w:hint="eastAsia" w:ascii="仿宋_GB2312" w:hAnsi="仿宋_GB2312" w:eastAsia="仿宋_GB2312" w:cs="仿宋_GB2312"/>
          <w:sz w:val="32"/>
          <w:szCs w:val="32"/>
        </w:rPr>
        <w:t>备案。应聘人员考察不合格</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取消其聘用资格。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color w:val="auto"/>
          <w:sz w:val="32"/>
          <w:szCs w:val="32"/>
        </w:rPr>
      </w:pPr>
      <w:r>
        <w:rPr>
          <w:rFonts w:hint="eastAsia" w:ascii="楷体_GB2312" w:hAnsi="仿宋" w:eastAsia="楷体_GB2312"/>
          <w:sz w:val="32"/>
          <w:szCs w:val="32"/>
        </w:rPr>
        <w:t>（</w:t>
      </w:r>
      <w:r>
        <w:rPr>
          <w:rFonts w:hint="eastAsia" w:ascii="楷体_GB2312" w:hAnsi="仿宋" w:eastAsia="楷体_GB2312"/>
          <w:color w:val="auto"/>
          <w:sz w:val="32"/>
          <w:szCs w:val="32"/>
        </w:rPr>
        <w:t>七）公示与聘用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1.选岗。报考相关学校岗位的拟聘用人员，按照考试总成绩从高到低的顺序，由考生自主选岗，如考试成绩出现并列的，通过现场抽签的方式确定选岗顺序。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示。根据体检考察结果确定拟聘用人员，在扎鲁特旗人民政府网站进行公示。公示期间接受社会监督，公示期为5个工作日。监督举报者须以真实姓名实事求是地反映问题，并提供必要的调查线索。对公示期间反映有影响聘用问题且查有实据的拟聘用人员不予聘用；对反映的问题一时难以查实的，待问题查清后再决定是否聘用。</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.聘用。用人单位与</w:t>
      </w:r>
      <w:r>
        <w:rPr>
          <w:rFonts w:hint="eastAsia" w:ascii="仿宋_GB2312" w:hAnsi="仿宋_GB2312" w:eastAsia="仿宋_GB2312" w:cs="仿宋_GB2312"/>
          <w:sz w:val="32"/>
          <w:szCs w:val="32"/>
          <w:highlight w:val="none"/>
          <w:lang w:val="en-US" w:eastAsia="zh-CN"/>
        </w:rPr>
        <w:t>拟聘用</w:t>
      </w:r>
      <w:r>
        <w:rPr>
          <w:rFonts w:hint="eastAsia" w:ascii="仿宋_GB2312" w:hAnsi="仿宋_GB2312" w:eastAsia="仿宋_GB2312" w:cs="仿宋_GB2312"/>
          <w:sz w:val="32"/>
          <w:szCs w:val="32"/>
          <w:highlight w:val="none"/>
        </w:rPr>
        <w:t>人员签订的聘用合同，试用期为12个月。试用期包括在聘用合同期限内，试用期满合格的，予以正式聘用；不合格的，取消聘用资格。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拟聘用人员</w:t>
      </w:r>
      <w:r>
        <w:rPr>
          <w:rFonts w:hint="eastAsia" w:ascii="仿宋_GB2312" w:hAnsi="仿宋_GB2312" w:eastAsia="仿宋_GB2312" w:cs="仿宋_GB2312"/>
          <w:b w:val="0"/>
          <w:bCs w:val="0"/>
          <w:color w:val="auto"/>
          <w:sz w:val="32"/>
          <w:szCs w:val="32"/>
          <w:lang w:val="en-US" w:eastAsia="zh-CN"/>
        </w:rPr>
        <w:t>办理聘用备案手续前，已被其他机关事业单位新录（聘）用的以及被全日制高校录取的，或者应届毕业生未能如期取得毕业证、学位证的，取消聘用资格。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、纪律和监督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（一）本次公开招聘过</w:t>
      </w:r>
      <w:r>
        <w:rPr>
          <w:rFonts w:hint="eastAsia" w:ascii="仿宋_GB2312" w:hAnsi="仿宋_GB2312" w:eastAsia="仿宋_GB2312" w:cs="仿宋_GB2312"/>
          <w:sz w:val="32"/>
          <w:szCs w:val="32"/>
          <w:highlight w:val="none"/>
        </w:rPr>
        <w:t>程中招聘工作人员和应聘人员如发生违纪违规行为，按照《事业单位公开招聘违纪违规行为处理规定》（人社部令35号）处理。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应聘人员公开招聘考试个人诚信档案。对应聘人员的资格审查及诚信管理贯穿公开招聘全过程。在招聘的任何阶段及试用期间发现应聘人员与应聘条件不符或弄虚作假的、扰乱正常招聘秩序的，一律取消聘用资格，并记入个人诚信档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（三）按照“谁审查、谁负责</w:t>
      </w:r>
      <w:r>
        <w:rPr>
          <w:rFonts w:hint="eastAsia" w:ascii="仿宋_GB2312" w:hAnsi="仿宋_GB2312" w:eastAsia="仿宋_GB2312" w:cs="仿宋_GB2312"/>
          <w:sz w:val="32"/>
          <w:szCs w:val="32"/>
          <w:highlight w:val="none"/>
        </w:rPr>
        <w:t>”的原则，</w:t>
      </w:r>
      <w:r>
        <w:rPr>
          <w:rFonts w:hint="eastAsia" w:ascii="仿宋_GB2312" w:hAnsi="仿宋_GB2312" w:eastAsia="仿宋_GB2312" w:cs="仿宋_GB2312"/>
          <w:sz w:val="32"/>
          <w:szCs w:val="32"/>
          <w:highlight w:val="none"/>
          <w:lang w:val="en-US" w:eastAsia="zh-CN"/>
        </w:rPr>
        <w:t>对报名资格和资格复审要高度负责，</w:t>
      </w:r>
      <w:r>
        <w:rPr>
          <w:rFonts w:hint="eastAsia" w:ascii="仿宋_GB2312" w:hAnsi="仿宋_GB2312" w:eastAsia="仿宋_GB2312" w:cs="仿宋_GB2312"/>
          <w:sz w:val="32"/>
          <w:szCs w:val="32"/>
          <w:highlight w:val="none"/>
        </w:rPr>
        <w:t>对因资格审查不严而发生的问题，一经发现严肃查处。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、其他事宜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（一）本次公开招聘考试不指定考试辅导用书、考试范围，不举办、也不委托任何机构举办考试辅导班。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（二）本次公开招聘考试工作中，在资格复审、体检、考察、公示环节出现空缺时，均按总成绩从高分到低分的顺序依次递补。同一环节同一岗位</w:t>
      </w:r>
      <w:r>
        <w:rPr>
          <w:rFonts w:hint="eastAsia" w:ascii="仿宋_GB2312" w:hAnsi="仿宋_GB2312" w:eastAsia="仿宋_GB2312" w:cs="仿宋_GB2312"/>
          <w:sz w:val="32"/>
          <w:szCs w:val="32"/>
          <w:lang w:val="en-US" w:eastAsia="zh-CN"/>
        </w:rPr>
        <w:t>只</w:t>
      </w:r>
      <w:r>
        <w:rPr>
          <w:rFonts w:hint="eastAsia" w:ascii="仿宋_GB2312" w:hAnsi="仿宋_GB2312" w:eastAsia="仿宋_GB2312" w:cs="仿宋_GB2312"/>
          <w:sz w:val="32"/>
          <w:szCs w:val="32"/>
        </w:rPr>
        <w:t>递补1次。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（三）本次公开招聘公告中其他未尽事宜以及招聘过程中出现的其他问题，由扎鲁特旗</w:t>
      </w:r>
      <w:r>
        <w:rPr>
          <w:rFonts w:hint="eastAsia" w:ascii="仿宋_GB2312" w:hAnsi="仿宋_GB2312" w:eastAsia="仿宋_GB2312" w:cs="仿宋_GB2312"/>
          <w:sz w:val="32"/>
          <w:szCs w:val="32"/>
          <w:lang w:eastAsia="zh-CN"/>
        </w:rPr>
        <w:t>教育系统事业单位公开招聘工作领导小组</w:t>
      </w:r>
      <w:r>
        <w:rPr>
          <w:rFonts w:hint="eastAsia" w:ascii="仿宋_GB2312" w:hAnsi="仿宋_GB2312" w:eastAsia="仿宋_GB2312" w:cs="仿宋_GB2312"/>
          <w:sz w:val="32"/>
          <w:szCs w:val="32"/>
        </w:rPr>
        <w:t>研究决定，有关信息将在扎鲁特旗人民政府网公布。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（四）本公告由扎鲁特旗教育系统事业单位公开招聘工作领导小组办公室负责解释。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招聘单位咨询电话：0475-7229553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监督举</w:t>
      </w:r>
      <w:bookmarkStart w:id="0" w:name="_GoBack"/>
      <w:bookmarkEnd w:id="0"/>
      <w:r>
        <w:rPr>
          <w:rFonts w:hint="eastAsia" w:ascii="仿宋_GB2312" w:hAnsi="仿宋_GB2312" w:eastAsia="仿宋_GB2312" w:cs="仿宋_GB2312"/>
          <w:sz w:val="32"/>
          <w:szCs w:val="32"/>
        </w:rPr>
        <w:t>报电话：</w:t>
      </w:r>
      <w:r>
        <w:rPr>
          <w:rFonts w:hint="eastAsia" w:ascii="仿宋_GB2312" w:hAnsi="仿宋_GB2312" w:eastAsia="仿宋_GB2312" w:cs="仿宋_GB2312"/>
          <w:sz w:val="32"/>
          <w:szCs w:val="32"/>
          <w:lang w:val="en-US" w:eastAsia="zh-CN"/>
        </w:rPr>
        <w:t>0475--7226445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附件：2023年度扎鲁特旗</w:t>
      </w:r>
      <w:r>
        <w:rPr>
          <w:rFonts w:hint="eastAsia" w:ascii="仿宋_GB2312" w:hAnsi="仿宋_GB2312" w:eastAsia="仿宋_GB2312" w:cs="仿宋_GB2312"/>
          <w:sz w:val="32"/>
          <w:szCs w:val="32"/>
          <w:lang w:eastAsia="zh-CN"/>
        </w:rPr>
        <w:t>教育系统事业单位公开招聘</w:t>
      </w:r>
      <w:r>
        <w:rPr>
          <w:rFonts w:hint="eastAsia" w:ascii="仿宋_GB2312" w:hAnsi="仿宋_GB2312" w:eastAsia="仿宋_GB2312" w:cs="仿宋_GB2312"/>
          <w:sz w:val="32"/>
          <w:szCs w:val="32"/>
        </w:rPr>
        <w:t>工作人员计划岗位表</w:t>
      </w:r>
    </w:p>
    <w:p>
      <w:pPr>
        <w:keepNext w:val="0"/>
        <w:keepLines w:val="0"/>
        <w:pageBreakBefore w:val="0"/>
        <w:kinsoku/>
        <w:wordWrap/>
        <w:overflowPunct/>
        <w:topLinePunct w:val="0"/>
        <w:autoSpaceDE/>
        <w:autoSpaceDN/>
        <w:bidi w:val="0"/>
        <w:adjustRightInd/>
        <w:snapToGrid/>
        <w:spacing w:line="560" w:lineRule="exact"/>
        <w:ind w:left="1539" w:leftChars="276" w:hanging="960" w:hangingChars="3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1539" w:leftChars="276" w:hanging="960" w:hanging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1560" w:firstLineChars="500"/>
        <w:textAlignment w:val="auto"/>
        <w:rPr>
          <w:rFonts w:hint="eastAsia" w:ascii="仿宋" w:hAnsi="仿宋" w:eastAsia="仿宋"/>
          <w:sz w:val="32"/>
          <w:szCs w:val="32"/>
          <w:lang w:val="en-US" w:eastAsia="zh-CN"/>
        </w:rPr>
      </w:pPr>
      <w:r>
        <w:rPr>
          <w:rFonts w:hint="eastAsia" w:ascii="仿宋" w:hAnsi="仿宋" w:eastAsia="仿宋" w:cs="仿宋"/>
          <w:b w:val="0"/>
          <w:bCs w:val="0"/>
          <w:i w:val="0"/>
          <w:iCs w:val="0"/>
          <w:caps w:val="0"/>
          <w:color w:val="000000"/>
          <w:spacing w:val="-4"/>
          <w:kern w:val="0"/>
          <w:sz w:val="32"/>
          <w:szCs w:val="32"/>
          <w:u w:val="none"/>
          <w:lang w:val="en-US" w:eastAsia="zh-CN" w:bidi="ar"/>
        </w:rPr>
        <w:t xml:space="preserve">     </w:t>
      </w:r>
      <w:r>
        <w:rPr>
          <w:rFonts w:hint="eastAsia" w:ascii="仿宋" w:hAnsi="仿宋" w:eastAsia="仿宋"/>
          <w:sz w:val="32"/>
          <w:szCs w:val="32"/>
        </w:rPr>
        <w:t>2023年度扎鲁特旗教育系统</w:t>
      </w:r>
      <w:r>
        <w:rPr>
          <w:rFonts w:hint="eastAsia" w:ascii="仿宋" w:hAnsi="仿宋" w:eastAsia="仿宋"/>
          <w:sz w:val="32"/>
          <w:szCs w:val="32"/>
          <w:lang w:val="en-US" w:eastAsia="zh-CN"/>
        </w:rPr>
        <w:t>事业单位</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3200" w:firstLineChars="1000"/>
        <w:textAlignment w:val="auto"/>
        <w:rPr>
          <w:rFonts w:hint="eastAsia" w:ascii="仿宋" w:hAnsi="仿宋" w:eastAsia="仿宋" w:cs="仿宋"/>
          <w:sz w:val="32"/>
          <w:szCs w:val="32"/>
          <w:lang w:val="en-US" w:eastAsia="zh-CN"/>
        </w:rPr>
      </w:pPr>
      <w:r>
        <w:rPr>
          <w:rFonts w:hint="eastAsia" w:ascii="仿宋" w:hAnsi="仿宋" w:eastAsia="仿宋"/>
          <w:sz w:val="32"/>
          <w:szCs w:val="32"/>
        </w:rPr>
        <w:t>公开</w:t>
      </w:r>
      <w:r>
        <w:rPr>
          <w:rFonts w:ascii="仿宋" w:hAnsi="仿宋" w:eastAsia="仿宋"/>
          <w:sz w:val="32"/>
          <w:szCs w:val="32"/>
        </w:rPr>
        <w:t>招聘</w:t>
      </w:r>
      <w:r>
        <w:rPr>
          <w:rFonts w:hint="eastAsia" w:ascii="仿宋" w:hAnsi="仿宋" w:eastAsia="仿宋"/>
          <w:sz w:val="32"/>
          <w:szCs w:val="32"/>
        </w:rPr>
        <w:t>工作领导小组</w:t>
      </w:r>
      <w:r>
        <w:rPr>
          <w:rFonts w:hint="eastAsia" w:ascii="仿宋" w:hAnsi="仿宋" w:eastAsia="仿宋"/>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2023年12月25日</w:t>
      </w:r>
    </w:p>
    <w:p>
      <w:pPr>
        <w:keepNext w:val="0"/>
        <w:keepLines w:val="0"/>
        <w:pageBreakBefore w:val="0"/>
        <w:kinsoku/>
        <w:wordWrap/>
        <w:overflowPunct/>
        <w:topLinePunct w:val="0"/>
        <w:autoSpaceDE/>
        <w:autoSpaceDN/>
        <w:bidi w:val="0"/>
        <w:adjustRightInd/>
        <w:snapToGrid/>
        <w:spacing w:line="560" w:lineRule="exact"/>
        <w:ind w:left="1539" w:leftChars="276" w:hanging="960" w:hangingChars="300"/>
        <w:textAlignment w:val="auto"/>
        <w:rPr>
          <w:rFonts w:hint="eastAsia" w:ascii="仿宋_GB2312" w:hAnsi="仿宋_GB2312" w:eastAsia="仿宋_GB2312" w:cs="仿宋_GB2312"/>
          <w:sz w:val="32"/>
          <w:szCs w:val="32"/>
        </w:rPr>
        <w:sectPr>
          <w:footerReference r:id="rId3" w:type="default"/>
          <w:pgSz w:w="11906" w:h="16838"/>
          <w:pgMar w:top="1701" w:right="1587" w:bottom="1587" w:left="1587" w:header="851" w:footer="737" w:gutter="0"/>
          <w:pgNumType w:fmt="decimal"/>
          <w:cols w:space="425" w:num="1"/>
          <w:docGrid w:type="linesAndChars" w:linePitch="312" w:charSpace="0"/>
        </w:sectPr>
      </w:pP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widowControl/>
        <w:jc w:val="center"/>
        <w:rPr>
          <w:rFonts w:hint="eastAsia" w:asciiTheme="minorEastAsia" w:hAnsiTheme="minorEastAsia"/>
          <w:b/>
          <w:sz w:val="36"/>
          <w:szCs w:val="36"/>
        </w:rPr>
      </w:pPr>
      <w:r>
        <w:rPr>
          <w:rFonts w:hint="eastAsia" w:asciiTheme="minorEastAsia" w:hAnsiTheme="minorEastAsia"/>
          <w:b/>
          <w:sz w:val="36"/>
          <w:szCs w:val="36"/>
        </w:rPr>
        <w:t>2023年度扎鲁特旗</w:t>
      </w:r>
      <w:r>
        <w:rPr>
          <w:rFonts w:hint="eastAsia" w:asciiTheme="minorEastAsia" w:hAnsiTheme="minorEastAsia"/>
          <w:b/>
          <w:sz w:val="36"/>
          <w:szCs w:val="36"/>
          <w:lang w:eastAsia="zh-CN"/>
        </w:rPr>
        <w:t>教育系统事业单位公开招聘</w:t>
      </w:r>
      <w:r>
        <w:rPr>
          <w:rFonts w:hint="eastAsia" w:asciiTheme="minorEastAsia" w:hAnsiTheme="minorEastAsia"/>
          <w:b/>
          <w:sz w:val="36"/>
          <w:szCs w:val="36"/>
        </w:rPr>
        <w:t>工作人员计划岗位表</w:t>
      </w:r>
    </w:p>
    <w:tbl>
      <w:tblPr>
        <w:tblStyle w:val="8"/>
        <w:tblW w:w="15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
        <w:gridCol w:w="694"/>
        <w:gridCol w:w="498"/>
        <w:gridCol w:w="468"/>
        <w:gridCol w:w="763"/>
        <w:gridCol w:w="736"/>
        <w:gridCol w:w="641"/>
        <w:gridCol w:w="746"/>
        <w:gridCol w:w="1493"/>
        <w:gridCol w:w="2187"/>
        <w:gridCol w:w="1284"/>
        <w:gridCol w:w="2418"/>
        <w:gridCol w:w="107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2" w:type="dxa"/>
            <w:vMerge w:val="restart"/>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招聘</w:t>
            </w:r>
            <w:r>
              <w:rPr>
                <w:rFonts w:ascii="宋体" w:hAnsi="宋体" w:eastAsia="宋体" w:cs="宋体"/>
                <w:color w:val="000000"/>
                <w:kern w:val="0"/>
                <w:szCs w:val="21"/>
              </w:rPr>
              <w:t>单位</w:t>
            </w:r>
          </w:p>
        </w:tc>
        <w:tc>
          <w:tcPr>
            <w:tcW w:w="548" w:type="dxa"/>
            <w:vMerge w:val="restart"/>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单位</w:t>
            </w:r>
            <w:r>
              <w:rPr>
                <w:rFonts w:ascii="宋体" w:hAnsi="宋体" w:eastAsia="宋体" w:cs="宋体"/>
                <w:color w:val="000000"/>
                <w:kern w:val="0"/>
                <w:szCs w:val="21"/>
              </w:rPr>
              <w:t>性质</w:t>
            </w:r>
          </w:p>
        </w:tc>
        <w:tc>
          <w:tcPr>
            <w:tcW w:w="694" w:type="dxa"/>
            <w:vMerge w:val="restart"/>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岗位</w:t>
            </w:r>
          </w:p>
          <w:p>
            <w:pPr>
              <w:widowControl/>
              <w:spacing w:line="280" w:lineRule="exact"/>
              <w:jc w:val="center"/>
              <w:rPr>
                <w:rFonts w:hint="eastAsia" w:ascii="宋体" w:hAnsi="宋体" w:eastAsia="宋体" w:cs="宋体"/>
                <w:color w:val="000000"/>
                <w:kern w:val="0"/>
                <w:szCs w:val="21"/>
              </w:rPr>
            </w:pPr>
            <w:r>
              <w:rPr>
                <w:rFonts w:ascii="宋体" w:hAnsi="宋体" w:eastAsia="宋体" w:cs="宋体"/>
                <w:color w:val="000000"/>
                <w:kern w:val="0"/>
                <w:szCs w:val="21"/>
              </w:rPr>
              <w:t>名称</w:t>
            </w:r>
          </w:p>
        </w:tc>
        <w:tc>
          <w:tcPr>
            <w:tcW w:w="2465" w:type="dxa"/>
            <w:gridSpan w:val="4"/>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招聘</w:t>
            </w:r>
            <w:r>
              <w:rPr>
                <w:rFonts w:ascii="宋体" w:hAnsi="宋体" w:eastAsia="宋体" w:cs="宋体"/>
                <w:color w:val="000000"/>
                <w:kern w:val="0"/>
                <w:szCs w:val="21"/>
              </w:rPr>
              <w:t>计划数</w:t>
            </w:r>
          </w:p>
        </w:tc>
        <w:tc>
          <w:tcPr>
            <w:tcW w:w="8769" w:type="dxa"/>
            <w:gridSpan w:val="6"/>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招聘</w:t>
            </w:r>
            <w:r>
              <w:rPr>
                <w:rFonts w:ascii="宋体" w:hAnsi="宋体" w:eastAsia="宋体" w:cs="宋体"/>
                <w:color w:val="000000"/>
                <w:kern w:val="0"/>
                <w:szCs w:val="21"/>
              </w:rPr>
              <w:t>条件</w:t>
            </w:r>
          </w:p>
        </w:tc>
        <w:tc>
          <w:tcPr>
            <w:tcW w:w="1071" w:type="dxa"/>
            <w:vMerge w:val="restart"/>
            <w:shd w:val="clear" w:color="auto" w:fill="auto"/>
            <w:vAlign w:val="center"/>
          </w:tcPr>
          <w:p>
            <w:pPr>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招聘</w:t>
            </w:r>
            <w:r>
              <w:rPr>
                <w:rFonts w:ascii="宋体" w:hAnsi="宋体" w:eastAsia="宋体" w:cs="宋体"/>
                <w:color w:val="000000"/>
                <w:kern w:val="0"/>
                <w:szCs w:val="21"/>
              </w:rPr>
              <w:t>单位联系电话</w:t>
            </w:r>
          </w:p>
        </w:tc>
        <w:tc>
          <w:tcPr>
            <w:tcW w:w="924" w:type="dxa"/>
            <w:vMerge w:val="restart"/>
            <w:vAlign w:val="center"/>
          </w:tcPr>
          <w:p>
            <w:pPr>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82" w:type="dxa"/>
            <w:vMerge w:val="continue"/>
            <w:shd w:val="clear" w:color="auto" w:fill="auto"/>
            <w:vAlign w:val="center"/>
          </w:tcPr>
          <w:p>
            <w:pPr>
              <w:widowControl/>
              <w:spacing w:line="280" w:lineRule="exact"/>
              <w:rPr>
                <w:rFonts w:hint="eastAsia" w:ascii="宋体" w:hAnsi="宋体" w:eastAsia="宋体" w:cs="宋体"/>
                <w:color w:val="000000"/>
                <w:kern w:val="0"/>
                <w:szCs w:val="21"/>
              </w:rPr>
            </w:pPr>
          </w:p>
        </w:tc>
        <w:tc>
          <w:tcPr>
            <w:tcW w:w="548" w:type="dxa"/>
            <w:vMerge w:val="continue"/>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694" w:type="dxa"/>
            <w:vMerge w:val="continue"/>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普通</w:t>
            </w:r>
            <w:r>
              <w:rPr>
                <w:rFonts w:ascii="宋体" w:hAnsi="宋体" w:eastAsia="宋体" w:cs="宋体"/>
                <w:color w:val="000000"/>
                <w:kern w:val="0"/>
                <w:szCs w:val="21"/>
              </w:rPr>
              <w:t>岗</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服务基层项目人员</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高</w:t>
            </w:r>
            <w:r>
              <w:rPr>
                <w:rFonts w:ascii="宋体" w:hAnsi="宋体" w:eastAsia="宋体" w:cs="宋体"/>
                <w:color w:val="000000"/>
                <w:kern w:val="0"/>
                <w:szCs w:val="21"/>
              </w:rPr>
              <w:t>校毕业生</w:t>
            </w:r>
          </w:p>
        </w:tc>
        <w:tc>
          <w:tcPr>
            <w:tcW w:w="641"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学历</w:t>
            </w:r>
          </w:p>
        </w:tc>
        <w:tc>
          <w:tcPr>
            <w:tcW w:w="74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学位</w:t>
            </w:r>
          </w:p>
        </w:tc>
        <w:tc>
          <w:tcPr>
            <w:tcW w:w="1493" w:type="dxa"/>
            <w:shd w:val="clear" w:color="auto" w:fill="auto"/>
            <w:vAlign w:val="center"/>
          </w:tcPr>
          <w:p>
            <w:pPr>
              <w:widowControl/>
              <w:spacing w:line="280" w:lineRule="exact"/>
              <w:jc w:val="center"/>
              <w:rPr>
                <w:rFonts w:hint="eastAsia" w:ascii="宋体" w:hAnsi="宋体" w:eastAsia="宋体" w:cs="宋体"/>
                <w:kern w:val="0"/>
                <w:szCs w:val="21"/>
              </w:rPr>
            </w:pPr>
            <w:r>
              <w:rPr>
                <w:rFonts w:hint="eastAsia" w:ascii="宋体" w:hAnsi="宋体" w:eastAsia="宋体" w:cs="宋体"/>
                <w:kern w:val="0"/>
                <w:szCs w:val="21"/>
              </w:rPr>
              <w:t>本</w:t>
            </w:r>
            <w:r>
              <w:rPr>
                <w:rFonts w:ascii="宋体" w:hAnsi="宋体" w:eastAsia="宋体" w:cs="宋体"/>
                <w:kern w:val="0"/>
                <w:szCs w:val="21"/>
              </w:rPr>
              <w:t>科专业</w:t>
            </w:r>
          </w:p>
        </w:tc>
        <w:tc>
          <w:tcPr>
            <w:tcW w:w="2187"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研究</w:t>
            </w:r>
            <w:r>
              <w:rPr>
                <w:rFonts w:ascii="宋体" w:hAnsi="宋体" w:eastAsia="宋体" w:cs="宋体"/>
                <w:color w:val="000000"/>
                <w:kern w:val="0"/>
                <w:szCs w:val="21"/>
              </w:rPr>
              <w:t>生专业</w:t>
            </w:r>
          </w:p>
        </w:tc>
        <w:tc>
          <w:tcPr>
            <w:tcW w:w="1284"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执业</w:t>
            </w:r>
            <w:r>
              <w:rPr>
                <w:rFonts w:ascii="宋体" w:hAnsi="宋体" w:eastAsia="宋体" w:cs="宋体"/>
                <w:color w:val="000000"/>
                <w:kern w:val="0"/>
                <w:szCs w:val="21"/>
              </w:rPr>
              <w:t>资格</w:t>
            </w:r>
          </w:p>
        </w:tc>
        <w:tc>
          <w:tcPr>
            <w:tcW w:w="241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其他</w:t>
            </w:r>
            <w:r>
              <w:rPr>
                <w:rFonts w:ascii="宋体" w:hAnsi="宋体" w:eastAsia="宋体" w:cs="宋体"/>
                <w:color w:val="000000"/>
                <w:kern w:val="0"/>
                <w:szCs w:val="21"/>
              </w:rPr>
              <w:t>条件</w:t>
            </w:r>
          </w:p>
        </w:tc>
        <w:tc>
          <w:tcPr>
            <w:tcW w:w="1071" w:type="dxa"/>
            <w:vMerge w:val="continue"/>
            <w:shd w:val="clear" w:color="auto" w:fill="auto"/>
            <w:vAlign w:val="center"/>
          </w:tcPr>
          <w:p>
            <w:pPr>
              <w:widowControl/>
              <w:spacing w:line="280" w:lineRule="exact"/>
              <w:jc w:val="center"/>
              <w:rPr>
                <w:rFonts w:hint="eastAsia" w:ascii="宋体" w:hAnsi="宋体" w:eastAsia="宋体" w:cs="宋体"/>
                <w:color w:val="000000"/>
                <w:kern w:val="0"/>
                <w:szCs w:val="21"/>
              </w:rPr>
            </w:pPr>
          </w:p>
        </w:tc>
        <w:tc>
          <w:tcPr>
            <w:tcW w:w="924" w:type="dxa"/>
            <w:vMerge w:val="continue"/>
          </w:tcPr>
          <w:p>
            <w:pPr>
              <w:widowControl/>
              <w:spacing w:line="28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蒙古族第一中学</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数学</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数学与应用数学、信息与计算科学、数理基础科学、数据计算及应用</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数学、基础数学、应用数学、计算数学、概率论与数理统计、运筹学与控制论、学科教学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数学</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具有高级中学及以上数学学科教师资格证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蒙古族第一中学</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英语</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英语、商务英语</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英语语言文学、学科教学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英语</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具有高级中学及以上英语学科教师资格证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数学</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数学与应用数学、信息与计算科学、数理基础科学、数据计算及应用</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数学、基础数学、应用数学、计算数学、概率论与数理统计、运筹学与控制论、学科教学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数学</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具有高级中学及以上数学学科教师资格证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语文</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汉语言文学、汉语言、汉语国际教育、古典文献学、应用语言学、中国语言与文化、中文国际教育</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中国语言文学、文艺学、语言学及应用语言学、汉语言文字学、中国古典文献学、中国古代文学、中国现当代文学、比较文学与世界文学、国际中文教育、学科教学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语文</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具有高级中学及以上语文学科教师资格证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英语</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英语、商务英语</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英语语言文学、学科教学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英语</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具有高级中学及以上英语学科教师资格证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中职化学工艺</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化学工程与工艺、化学工程与工业生物工程、化工安全工程、应用化工技术</w:t>
            </w:r>
          </w:p>
        </w:tc>
        <w:tc>
          <w:tcPr>
            <w:tcW w:w="2187"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化学工程与技术、化学工程、化学工艺</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w:t>
            </w:r>
            <w:r>
              <w:rPr>
                <w:rFonts w:hint="eastAsia" w:ascii="宋体" w:hAnsi="宋体" w:eastAsia="宋体" w:cs="宋体"/>
                <w:color w:val="000000"/>
                <w:kern w:val="0"/>
                <w:szCs w:val="21"/>
                <w:lang w:val="en-US" w:eastAsia="zh-CN"/>
              </w:rPr>
              <w:t>级</w:t>
            </w:r>
            <w:r>
              <w:rPr>
                <w:rFonts w:hint="eastAsia" w:ascii="宋体" w:hAnsi="宋体" w:eastAsia="宋体" w:cs="宋体"/>
                <w:color w:val="000000"/>
                <w:kern w:val="0"/>
                <w:szCs w:val="21"/>
              </w:rPr>
              <w:t>中</w:t>
            </w:r>
            <w:r>
              <w:rPr>
                <w:rFonts w:hint="eastAsia" w:ascii="宋体" w:hAnsi="宋体" w:eastAsia="宋体" w:cs="宋体"/>
                <w:color w:val="000000"/>
                <w:kern w:val="0"/>
                <w:szCs w:val="21"/>
                <w:lang w:val="en-US" w:eastAsia="zh-CN"/>
              </w:rPr>
              <w:t>学</w:t>
            </w:r>
            <w:r>
              <w:rPr>
                <w:rFonts w:hint="eastAsia" w:ascii="宋体" w:hAnsi="宋体" w:eastAsia="宋体" w:cs="宋体"/>
                <w:color w:val="000000"/>
                <w:kern w:val="0"/>
                <w:szCs w:val="21"/>
              </w:rPr>
              <w:t>化学或中职相应学科教师资格证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中职旅游服务与管理</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旅游管理、旅游管理与服务教育</w:t>
            </w:r>
          </w:p>
        </w:tc>
        <w:tc>
          <w:tcPr>
            <w:tcW w:w="2187"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旅游管理</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具有中等职业学校及以上旅游服务与管理教师资格证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历史</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历史学、世界史</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中国史、历史地理学、史学理论及史学史、历史文献学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含∶敦煌学、古文字学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、专门史、中国古代史、中国近现代史、世界史、学科教学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历史</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w:t>
            </w:r>
            <w:r>
              <w:rPr>
                <w:rFonts w:hint="eastAsia" w:ascii="宋体" w:hAnsi="宋体" w:eastAsia="宋体" w:cs="宋体"/>
                <w:color w:val="000000"/>
                <w:kern w:val="0"/>
                <w:szCs w:val="21"/>
                <w:lang w:eastAsia="zh-CN"/>
              </w:rPr>
              <w:t>级</w:t>
            </w:r>
            <w:r>
              <w:rPr>
                <w:rFonts w:hint="eastAsia" w:ascii="宋体" w:hAnsi="宋体" w:eastAsia="宋体" w:cs="宋体"/>
                <w:color w:val="000000"/>
                <w:kern w:val="0"/>
                <w:szCs w:val="21"/>
              </w:rPr>
              <w:t>中</w:t>
            </w:r>
            <w:r>
              <w:rPr>
                <w:rFonts w:hint="eastAsia" w:ascii="宋体" w:hAnsi="宋体" w:eastAsia="宋体" w:cs="宋体"/>
                <w:color w:val="000000"/>
                <w:kern w:val="0"/>
                <w:szCs w:val="21"/>
                <w:lang w:eastAsia="zh-CN"/>
              </w:rPr>
              <w:t>学</w:t>
            </w:r>
            <w:r>
              <w:rPr>
                <w:rFonts w:hint="eastAsia" w:ascii="宋体" w:hAnsi="宋体" w:eastAsia="宋体" w:cs="宋体"/>
                <w:color w:val="000000"/>
                <w:kern w:val="0"/>
                <w:szCs w:val="21"/>
              </w:rPr>
              <w:t>及以上历史学科教师资格证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地理</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地理科学、自然地理与资源环境、人文地理与城乡规划、地理信息科学</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地理学类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0705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地理</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具有高级中学及以上地理学科教师资格证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职业教育中心</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高中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物理</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物理学、应用物理学、核物理、声学、系统科学与工程、量子信息科学</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物理学类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0702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物理</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具有高级中学及以上物理学科教师资格证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1.就读高中阶段</w:t>
            </w:r>
            <w:r>
              <w:rPr>
                <w:rFonts w:hint="eastAsia" w:ascii="宋体" w:hAnsi="宋体" w:eastAsia="宋体" w:cs="宋体"/>
                <w:color w:val="000000"/>
                <w:kern w:val="0"/>
                <w:szCs w:val="21"/>
                <w:lang w:eastAsia="zh-CN"/>
              </w:rPr>
              <w:t>国家通用语言</w:t>
            </w:r>
            <w:r>
              <w:rPr>
                <w:rFonts w:hint="eastAsia" w:ascii="宋体" w:hAnsi="宋体" w:eastAsia="宋体" w:cs="宋体"/>
                <w:color w:val="000000"/>
                <w:kern w:val="0"/>
                <w:szCs w:val="21"/>
              </w:rPr>
              <w:t>授课；2.服务期5年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扎鲁特旗</w:t>
            </w:r>
            <w:r>
              <w:rPr>
                <w:rFonts w:hint="eastAsia" w:ascii="宋体" w:hAnsi="宋体" w:eastAsia="宋体" w:cs="宋体"/>
                <w:color w:val="000000"/>
                <w:kern w:val="0"/>
                <w:szCs w:val="21"/>
              </w:rPr>
              <w:br w:type="page"/>
            </w:r>
            <w:r>
              <w:rPr>
                <w:rFonts w:hint="eastAsia" w:ascii="宋体" w:hAnsi="宋体" w:eastAsia="宋体" w:cs="宋体"/>
                <w:color w:val="000000"/>
                <w:kern w:val="0"/>
                <w:szCs w:val="21"/>
              </w:rPr>
              <w:t>鲁北第三小学</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小学</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英语</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英语、商务英语</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英语语言文学、学科教学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英语</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具有小学及以上英语学科教师资格证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鲁北第二小学</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小学道德与法治</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哲学、科学社会主义、中国共产党历史、思想政治教育、马克思主义理论</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哲学类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0101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、政治学类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0302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、马克思主义理论类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0305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思政</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具有该岗位小学及以上相应学科教师资格证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第四中学</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初中道德与法治</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哲学、科学社会主义、中国共产党历史、思想政治教育、马克思主义理论</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哲学类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0101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、政治学类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0302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、马克思主义理论类</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0305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思政</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具有该岗位初级中学及以上相应学科教师资格证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相关学校</w:t>
            </w:r>
            <w:r>
              <w:rPr>
                <w:rFonts w:hint="eastAsia" w:ascii="宋体" w:hAnsi="宋体" w:eastAsia="宋体" w:cs="宋体"/>
                <w:color w:val="000000"/>
                <w:kern w:val="0"/>
                <w:szCs w:val="21"/>
                <w:lang w:val="en-US" w:eastAsia="zh-CN"/>
              </w:rPr>
              <w:t>1</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小学</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数学</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数学与应用数学、信息与计算科学、数理基础科学、数据计算及应用、小学教育</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数学、基础数学、应用数学、计算数学、概率论与数理统计、运筹学与控制论、学科教学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数学</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具有小学及以上数学学科教师资格证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1.招聘单位：鲁北第一小学1人，阿日昆都楞学校1人，乌额格其学校1人，嘎亥图学校2人，乌兰哈达学校1人，道老杜学校1人，巨日合中心校1人，考生按总成绩由高到低的顺序选择招聘单位；2.服务期5年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巨日合中学</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初中</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数学</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数学与应用数学、信息与计算科学、数理基础科学、数据计算及应用</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数学、基础数学、应用数学、计算数学、概率论与数理统计、运筹学与控制论、学科教学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数学</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具有初</w:t>
            </w:r>
            <w:r>
              <w:rPr>
                <w:rFonts w:hint="eastAsia" w:ascii="宋体" w:hAnsi="宋体" w:eastAsia="宋体" w:cs="宋体"/>
                <w:color w:val="000000"/>
                <w:kern w:val="0"/>
                <w:szCs w:val="21"/>
                <w:lang w:eastAsia="zh-CN"/>
              </w:rPr>
              <w:t>级</w:t>
            </w:r>
            <w:r>
              <w:rPr>
                <w:rFonts w:hint="eastAsia" w:ascii="宋体" w:hAnsi="宋体" w:eastAsia="宋体" w:cs="宋体"/>
                <w:color w:val="000000"/>
                <w:kern w:val="0"/>
                <w:szCs w:val="21"/>
              </w:rPr>
              <w:t>中</w:t>
            </w:r>
            <w:r>
              <w:rPr>
                <w:rFonts w:hint="eastAsia" w:ascii="宋体" w:hAnsi="宋体" w:eastAsia="宋体" w:cs="宋体"/>
                <w:color w:val="000000"/>
                <w:kern w:val="0"/>
                <w:szCs w:val="21"/>
                <w:lang w:eastAsia="zh-CN"/>
              </w:rPr>
              <w:t>学</w:t>
            </w:r>
            <w:r>
              <w:rPr>
                <w:rFonts w:hint="eastAsia" w:ascii="宋体" w:hAnsi="宋体" w:eastAsia="宋体" w:cs="宋体"/>
                <w:color w:val="000000"/>
                <w:kern w:val="0"/>
                <w:szCs w:val="21"/>
              </w:rPr>
              <w:t>及以上数学学科教师资格证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center"/>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扎鲁特旗</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相关学校2</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事业</w:t>
            </w:r>
          </w:p>
        </w:tc>
        <w:tc>
          <w:tcPr>
            <w:tcW w:w="694" w:type="dxa"/>
            <w:shd w:val="clear" w:color="auto" w:fill="auto"/>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小学</w:t>
            </w:r>
          </w:p>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语文</w:t>
            </w:r>
          </w:p>
        </w:tc>
        <w:tc>
          <w:tcPr>
            <w:tcW w:w="49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63"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大学本科及以上</w:t>
            </w: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学士及以上</w:t>
            </w: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r>
              <w:rPr>
                <w:rFonts w:hint="eastAsia" w:ascii="宋体" w:hAnsi="宋体" w:eastAsia="宋体" w:cs="宋体"/>
                <w:kern w:val="0"/>
                <w:szCs w:val="21"/>
              </w:rPr>
              <w:t>汉语言文学、汉语言、汉语国际教育、古典文献学、应用语言学、中国语言与文化、中文国际教育、小学教育</w:t>
            </w: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中国语言文学、文艺学、语言学及应用语言学、汉语言文字学、中国古典文献学、中国古代文学、中国现当代文学、比较文学与世界文学、国际中文教育、学科教学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语文</w:t>
            </w:r>
            <w:r>
              <w:rPr>
                <w:rFonts w:hint="eastAsia" w:ascii="宋体" w:hAnsi="宋体" w:eastAsia="宋体" w:cs="宋体"/>
                <w:color w:val="000000"/>
                <w:kern w:val="0"/>
                <w:szCs w:val="21"/>
                <w:lang w:eastAsia="zh-CN"/>
              </w:rPr>
              <w:t>)</w:t>
            </w: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具有小学及以上语文学科教师资格证</w:t>
            </w: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1.招聘单位：巨日合中心校1人，香山中心校1人，鲁北中心校1人，考生按总成绩由高到低的顺序选择招聘单位；2.服务期5年</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含试用期</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w:t>
            </w:r>
          </w:p>
        </w:tc>
        <w:tc>
          <w:tcPr>
            <w:tcW w:w="1071" w:type="dxa"/>
            <w:shd w:val="clear" w:color="auto" w:fill="auto"/>
            <w:vAlign w:val="center"/>
          </w:tcPr>
          <w:p>
            <w:pPr>
              <w:widowControl/>
              <w:spacing w:line="280" w:lineRule="exact"/>
              <w:rPr>
                <w:rFonts w:ascii="宋体" w:hAnsi="宋体" w:eastAsia="宋体" w:cs="宋体"/>
                <w:color w:val="000000"/>
                <w:kern w:val="0"/>
                <w:szCs w:val="21"/>
              </w:rPr>
            </w:pPr>
            <w:r>
              <w:rPr>
                <w:rFonts w:hint="eastAsia" w:ascii="宋体" w:hAnsi="宋体" w:eastAsia="宋体" w:cs="宋体"/>
                <w:color w:val="000000"/>
                <w:kern w:val="0"/>
                <w:szCs w:val="21"/>
              </w:rPr>
              <w:t>0</w:t>
            </w:r>
            <w:r>
              <w:rPr>
                <w:rFonts w:ascii="宋体" w:hAnsi="宋体" w:eastAsia="宋体" w:cs="宋体"/>
                <w:color w:val="000000"/>
                <w:kern w:val="0"/>
                <w:szCs w:val="21"/>
              </w:rPr>
              <w:t>475-</w:t>
            </w:r>
          </w:p>
          <w:p>
            <w:pPr>
              <w:widowControl/>
              <w:spacing w:line="280" w:lineRule="exact"/>
              <w:rPr>
                <w:rFonts w:hint="eastAsia" w:ascii="宋体" w:hAnsi="宋体" w:eastAsia="宋体" w:cs="宋体"/>
                <w:color w:val="000000"/>
                <w:kern w:val="0"/>
                <w:szCs w:val="21"/>
              </w:rPr>
            </w:pPr>
            <w:r>
              <w:rPr>
                <w:rFonts w:ascii="宋体" w:hAnsi="宋体" w:eastAsia="宋体" w:cs="宋体"/>
                <w:color w:val="000000"/>
                <w:kern w:val="0"/>
                <w:szCs w:val="21"/>
              </w:rPr>
              <w:t>7229553</w:t>
            </w:r>
          </w:p>
        </w:tc>
        <w:tc>
          <w:tcPr>
            <w:tcW w:w="924" w:type="dxa"/>
          </w:tcPr>
          <w:p>
            <w:pPr>
              <w:widowControl/>
              <w:spacing w:line="280" w:lineRule="exact"/>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182" w:type="dxa"/>
            <w:shd w:val="clear" w:color="auto" w:fill="auto"/>
            <w:vAlign w:val="center"/>
          </w:tcPr>
          <w:p>
            <w:pPr>
              <w:widowControl/>
              <w:spacing w:line="28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合计</w:t>
            </w:r>
          </w:p>
        </w:tc>
        <w:tc>
          <w:tcPr>
            <w:tcW w:w="548" w:type="dxa"/>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694" w:type="dxa"/>
            <w:shd w:val="clear" w:color="auto" w:fill="auto"/>
            <w:vAlign w:val="center"/>
          </w:tcPr>
          <w:p>
            <w:pPr>
              <w:widowControl/>
              <w:spacing w:line="280" w:lineRule="exact"/>
              <w:jc w:val="center"/>
              <w:rPr>
                <w:rFonts w:hint="eastAsia" w:ascii="宋体" w:hAnsi="宋体" w:eastAsia="宋体" w:cs="宋体"/>
                <w:color w:val="000000"/>
                <w:kern w:val="0"/>
                <w:szCs w:val="21"/>
              </w:rPr>
            </w:pPr>
          </w:p>
        </w:tc>
        <w:tc>
          <w:tcPr>
            <w:tcW w:w="498" w:type="dxa"/>
            <w:shd w:val="clear" w:color="auto" w:fill="auto"/>
            <w:vAlign w:val="center"/>
          </w:tcPr>
          <w:p>
            <w:pPr>
              <w:widowControl/>
              <w:spacing w:line="280" w:lineRule="exact"/>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26</w:t>
            </w:r>
          </w:p>
        </w:tc>
        <w:tc>
          <w:tcPr>
            <w:tcW w:w="468" w:type="dxa"/>
            <w:shd w:val="clear" w:color="auto" w:fill="auto"/>
            <w:vAlign w:val="center"/>
          </w:tcPr>
          <w:p>
            <w:pPr>
              <w:widowControl/>
              <w:spacing w:line="28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w:t>
            </w:r>
          </w:p>
        </w:tc>
        <w:tc>
          <w:tcPr>
            <w:tcW w:w="763" w:type="dxa"/>
            <w:shd w:val="clear" w:color="auto" w:fill="auto"/>
            <w:vAlign w:val="center"/>
          </w:tcPr>
          <w:p>
            <w:pPr>
              <w:widowControl/>
              <w:spacing w:line="280" w:lineRule="exact"/>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736" w:type="dxa"/>
            <w:shd w:val="clear" w:color="auto" w:fill="auto"/>
            <w:vAlign w:val="center"/>
          </w:tcPr>
          <w:p>
            <w:pPr>
              <w:widowControl/>
              <w:spacing w:line="28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w:t>
            </w:r>
          </w:p>
        </w:tc>
        <w:tc>
          <w:tcPr>
            <w:tcW w:w="641" w:type="dxa"/>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746" w:type="dxa"/>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1493" w:type="dxa"/>
            <w:shd w:val="clear" w:color="auto" w:fill="auto"/>
            <w:vAlign w:val="center"/>
          </w:tcPr>
          <w:p>
            <w:pPr>
              <w:widowControl/>
              <w:spacing w:line="280" w:lineRule="exact"/>
              <w:jc w:val="left"/>
              <w:rPr>
                <w:rFonts w:hint="eastAsia" w:ascii="宋体" w:hAnsi="宋体" w:eastAsia="宋体" w:cs="宋体"/>
                <w:kern w:val="0"/>
                <w:szCs w:val="21"/>
              </w:rPr>
            </w:pPr>
          </w:p>
        </w:tc>
        <w:tc>
          <w:tcPr>
            <w:tcW w:w="2187" w:type="dxa"/>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1284" w:type="dxa"/>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2418" w:type="dxa"/>
            <w:shd w:val="clear" w:color="auto" w:fill="auto"/>
            <w:vAlign w:val="center"/>
          </w:tcPr>
          <w:p>
            <w:pPr>
              <w:widowControl/>
              <w:spacing w:line="280" w:lineRule="exact"/>
              <w:jc w:val="left"/>
              <w:rPr>
                <w:rFonts w:hint="eastAsia" w:ascii="宋体" w:hAnsi="宋体" w:eastAsia="宋体" w:cs="宋体"/>
                <w:color w:val="000000"/>
                <w:kern w:val="0"/>
                <w:szCs w:val="21"/>
              </w:rPr>
            </w:pPr>
          </w:p>
        </w:tc>
        <w:tc>
          <w:tcPr>
            <w:tcW w:w="1071" w:type="dxa"/>
            <w:shd w:val="clear" w:color="auto" w:fill="auto"/>
            <w:vAlign w:val="center"/>
          </w:tcPr>
          <w:p>
            <w:pPr>
              <w:widowControl/>
              <w:spacing w:line="280" w:lineRule="exact"/>
              <w:rPr>
                <w:rFonts w:ascii="宋体" w:hAnsi="宋体" w:eastAsia="宋体" w:cs="宋体"/>
                <w:color w:val="000000"/>
                <w:kern w:val="0"/>
                <w:szCs w:val="21"/>
              </w:rPr>
            </w:pPr>
          </w:p>
        </w:tc>
        <w:tc>
          <w:tcPr>
            <w:tcW w:w="924" w:type="dxa"/>
          </w:tcPr>
          <w:p>
            <w:pPr>
              <w:widowControl/>
              <w:spacing w:line="280" w:lineRule="exact"/>
              <w:jc w:val="left"/>
              <w:rPr>
                <w:rFonts w:hint="eastAsia" w:ascii="宋体" w:hAnsi="宋体" w:eastAsia="宋体" w:cs="宋体"/>
                <w:color w:val="000000"/>
                <w:kern w:val="0"/>
                <w:szCs w:val="21"/>
              </w:rPr>
            </w:pPr>
          </w:p>
        </w:tc>
      </w:tr>
    </w:tbl>
    <w:p>
      <w:pPr>
        <w:widowControl/>
        <w:jc w:val="left"/>
        <w:rPr>
          <w:rFonts w:hint="eastAsia" w:ascii="仿宋" w:hAnsi="仿宋" w:eastAsia="仿宋"/>
          <w:sz w:val="32"/>
          <w:szCs w:val="32"/>
        </w:rPr>
      </w:pPr>
    </w:p>
    <w:sectPr>
      <w:pgSz w:w="16838" w:h="11906" w:orient="landscape"/>
      <w:pgMar w:top="1134" w:right="1361" w:bottom="1418" w:left="1134" w:header="851" w:footer="737"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0F124"/>
    <w:multiLevelType w:val="singleLevel"/>
    <w:tmpl w:val="76B0F1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NDAzMDg3ZmQwMGE2M2I1MWM3ZTQxZTI4YzQ4ZWUifQ=="/>
  </w:docVars>
  <w:rsids>
    <w:rsidRoot w:val="27610B7B"/>
    <w:rsid w:val="00004C85"/>
    <w:rsid w:val="000052CF"/>
    <w:rsid w:val="00006322"/>
    <w:rsid w:val="0000692D"/>
    <w:rsid w:val="000146F0"/>
    <w:rsid w:val="0001533C"/>
    <w:rsid w:val="0001616D"/>
    <w:rsid w:val="0001660C"/>
    <w:rsid w:val="00021039"/>
    <w:rsid w:val="000231E7"/>
    <w:rsid w:val="00025629"/>
    <w:rsid w:val="00025895"/>
    <w:rsid w:val="0003334D"/>
    <w:rsid w:val="00040D99"/>
    <w:rsid w:val="0005014E"/>
    <w:rsid w:val="0005556F"/>
    <w:rsid w:val="0005660D"/>
    <w:rsid w:val="00056CB7"/>
    <w:rsid w:val="00061C88"/>
    <w:rsid w:val="0006536E"/>
    <w:rsid w:val="00066648"/>
    <w:rsid w:val="00073337"/>
    <w:rsid w:val="000803B7"/>
    <w:rsid w:val="00080A2A"/>
    <w:rsid w:val="000813B4"/>
    <w:rsid w:val="00084EAF"/>
    <w:rsid w:val="00091E1B"/>
    <w:rsid w:val="0009425B"/>
    <w:rsid w:val="000942E0"/>
    <w:rsid w:val="000A15B5"/>
    <w:rsid w:val="000A4CBB"/>
    <w:rsid w:val="000B2398"/>
    <w:rsid w:val="000B3016"/>
    <w:rsid w:val="000B3B19"/>
    <w:rsid w:val="000B615F"/>
    <w:rsid w:val="000B6F09"/>
    <w:rsid w:val="000B7B10"/>
    <w:rsid w:val="000C55FB"/>
    <w:rsid w:val="000C7D31"/>
    <w:rsid w:val="000D06F6"/>
    <w:rsid w:val="000D0D91"/>
    <w:rsid w:val="000D37F8"/>
    <w:rsid w:val="000E09F3"/>
    <w:rsid w:val="000E1ACF"/>
    <w:rsid w:val="000E4D01"/>
    <w:rsid w:val="000E56CA"/>
    <w:rsid w:val="000F163A"/>
    <w:rsid w:val="000F37F7"/>
    <w:rsid w:val="000F67E0"/>
    <w:rsid w:val="0010136A"/>
    <w:rsid w:val="001049C6"/>
    <w:rsid w:val="001131F0"/>
    <w:rsid w:val="00120A33"/>
    <w:rsid w:val="001243E2"/>
    <w:rsid w:val="00124436"/>
    <w:rsid w:val="00130BF9"/>
    <w:rsid w:val="00136CAB"/>
    <w:rsid w:val="0014169B"/>
    <w:rsid w:val="00143DE8"/>
    <w:rsid w:val="0014680E"/>
    <w:rsid w:val="001476CE"/>
    <w:rsid w:val="00151CE9"/>
    <w:rsid w:val="00152E2E"/>
    <w:rsid w:val="00156087"/>
    <w:rsid w:val="00157C19"/>
    <w:rsid w:val="0016045A"/>
    <w:rsid w:val="00160ADB"/>
    <w:rsid w:val="00166E13"/>
    <w:rsid w:val="00170BC6"/>
    <w:rsid w:val="0017369B"/>
    <w:rsid w:val="00174971"/>
    <w:rsid w:val="001763AD"/>
    <w:rsid w:val="0018252B"/>
    <w:rsid w:val="00190222"/>
    <w:rsid w:val="00191826"/>
    <w:rsid w:val="00192E35"/>
    <w:rsid w:val="0019672F"/>
    <w:rsid w:val="001A1B4A"/>
    <w:rsid w:val="001A3D42"/>
    <w:rsid w:val="001B4D86"/>
    <w:rsid w:val="001B5961"/>
    <w:rsid w:val="001B60FE"/>
    <w:rsid w:val="001B6E93"/>
    <w:rsid w:val="001C152D"/>
    <w:rsid w:val="001C54F0"/>
    <w:rsid w:val="001C5FD6"/>
    <w:rsid w:val="001C7825"/>
    <w:rsid w:val="001C7C8F"/>
    <w:rsid w:val="001D1D99"/>
    <w:rsid w:val="001D3D4B"/>
    <w:rsid w:val="001E2532"/>
    <w:rsid w:val="001E568D"/>
    <w:rsid w:val="001E6275"/>
    <w:rsid w:val="001F6E0D"/>
    <w:rsid w:val="00202252"/>
    <w:rsid w:val="0020734A"/>
    <w:rsid w:val="002145DC"/>
    <w:rsid w:val="00214C3B"/>
    <w:rsid w:val="002215A2"/>
    <w:rsid w:val="002274EC"/>
    <w:rsid w:val="00230E86"/>
    <w:rsid w:val="00236106"/>
    <w:rsid w:val="00237C80"/>
    <w:rsid w:val="002416A8"/>
    <w:rsid w:val="00242295"/>
    <w:rsid w:val="002453DA"/>
    <w:rsid w:val="00251865"/>
    <w:rsid w:val="002549E8"/>
    <w:rsid w:val="00254FEC"/>
    <w:rsid w:val="00256DF1"/>
    <w:rsid w:val="0026045F"/>
    <w:rsid w:val="00261A8E"/>
    <w:rsid w:val="00264A40"/>
    <w:rsid w:val="0026765E"/>
    <w:rsid w:val="00271BD6"/>
    <w:rsid w:val="00273828"/>
    <w:rsid w:val="00274DC1"/>
    <w:rsid w:val="00277534"/>
    <w:rsid w:val="0028042E"/>
    <w:rsid w:val="002814FD"/>
    <w:rsid w:val="0028177F"/>
    <w:rsid w:val="0028433B"/>
    <w:rsid w:val="0028670C"/>
    <w:rsid w:val="00286ADF"/>
    <w:rsid w:val="00287026"/>
    <w:rsid w:val="0029422C"/>
    <w:rsid w:val="002961FE"/>
    <w:rsid w:val="00297D79"/>
    <w:rsid w:val="002B4BDC"/>
    <w:rsid w:val="002D3618"/>
    <w:rsid w:val="002D38AD"/>
    <w:rsid w:val="002D3E32"/>
    <w:rsid w:val="002D6034"/>
    <w:rsid w:val="002E13B6"/>
    <w:rsid w:val="002E4661"/>
    <w:rsid w:val="002E5970"/>
    <w:rsid w:val="002F25E9"/>
    <w:rsid w:val="002F2835"/>
    <w:rsid w:val="003013B6"/>
    <w:rsid w:val="0030244F"/>
    <w:rsid w:val="00302749"/>
    <w:rsid w:val="003028D3"/>
    <w:rsid w:val="00306000"/>
    <w:rsid w:val="00306A7A"/>
    <w:rsid w:val="00307332"/>
    <w:rsid w:val="00312BA8"/>
    <w:rsid w:val="0031309E"/>
    <w:rsid w:val="00314A82"/>
    <w:rsid w:val="00317694"/>
    <w:rsid w:val="00324404"/>
    <w:rsid w:val="0032613C"/>
    <w:rsid w:val="00330415"/>
    <w:rsid w:val="0033125F"/>
    <w:rsid w:val="003379D7"/>
    <w:rsid w:val="003420C9"/>
    <w:rsid w:val="003511DB"/>
    <w:rsid w:val="00351445"/>
    <w:rsid w:val="00354A63"/>
    <w:rsid w:val="00357847"/>
    <w:rsid w:val="00357C42"/>
    <w:rsid w:val="00361264"/>
    <w:rsid w:val="00364F55"/>
    <w:rsid w:val="00366A9C"/>
    <w:rsid w:val="00371DEF"/>
    <w:rsid w:val="00375100"/>
    <w:rsid w:val="0037528B"/>
    <w:rsid w:val="00380152"/>
    <w:rsid w:val="00382550"/>
    <w:rsid w:val="00387A99"/>
    <w:rsid w:val="0039592F"/>
    <w:rsid w:val="003A54A1"/>
    <w:rsid w:val="003A756C"/>
    <w:rsid w:val="003B13C8"/>
    <w:rsid w:val="003B5D38"/>
    <w:rsid w:val="003D089D"/>
    <w:rsid w:val="003D5187"/>
    <w:rsid w:val="003D5DC8"/>
    <w:rsid w:val="003D7568"/>
    <w:rsid w:val="003E4137"/>
    <w:rsid w:val="003E68B6"/>
    <w:rsid w:val="003F3C30"/>
    <w:rsid w:val="004024D5"/>
    <w:rsid w:val="00402CDB"/>
    <w:rsid w:val="0040643E"/>
    <w:rsid w:val="00407BC1"/>
    <w:rsid w:val="00411F5D"/>
    <w:rsid w:val="004175A8"/>
    <w:rsid w:val="00420403"/>
    <w:rsid w:val="00425FE1"/>
    <w:rsid w:val="0042639F"/>
    <w:rsid w:val="00427435"/>
    <w:rsid w:val="0042753B"/>
    <w:rsid w:val="004319FF"/>
    <w:rsid w:val="004340E6"/>
    <w:rsid w:val="00436205"/>
    <w:rsid w:val="00437FC4"/>
    <w:rsid w:val="00440EE2"/>
    <w:rsid w:val="004543BC"/>
    <w:rsid w:val="0046233C"/>
    <w:rsid w:val="00470807"/>
    <w:rsid w:val="00471BB9"/>
    <w:rsid w:val="00473DEB"/>
    <w:rsid w:val="00476B19"/>
    <w:rsid w:val="00477AFE"/>
    <w:rsid w:val="00477F78"/>
    <w:rsid w:val="004804DF"/>
    <w:rsid w:val="00484A8C"/>
    <w:rsid w:val="00485375"/>
    <w:rsid w:val="00485DFC"/>
    <w:rsid w:val="0049080D"/>
    <w:rsid w:val="00496B58"/>
    <w:rsid w:val="004A1F35"/>
    <w:rsid w:val="004A1F92"/>
    <w:rsid w:val="004A1FBB"/>
    <w:rsid w:val="004A2CD3"/>
    <w:rsid w:val="004A7C82"/>
    <w:rsid w:val="004B06C2"/>
    <w:rsid w:val="004B1314"/>
    <w:rsid w:val="004B56AA"/>
    <w:rsid w:val="004B6854"/>
    <w:rsid w:val="004C0A41"/>
    <w:rsid w:val="004C700D"/>
    <w:rsid w:val="004D60EC"/>
    <w:rsid w:val="004E4214"/>
    <w:rsid w:val="004E6F23"/>
    <w:rsid w:val="004F3660"/>
    <w:rsid w:val="00500211"/>
    <w:rsid w:val="00505734"/>
    <w:rsid w:val="00506866"/>
    <w:rsid w:val="00506AEE"/>
    <w:rsid w:val="00507A60"/>
    <w:rsid w:val="00512969"/>
    <w:rsid w:val="00513D04"/>
    <w:rsid w:val="00515417"/>
    <w:rsid w:val="005165EA"/>
    <w:rsid w:val="00516ADC"/>
    <w:rsid w:val="00516D0F"/>
    <w:rsid w:val="0051705F"/>
    <w:rsid w:val="00517B6B"/>
    <w:rsid w:val="00520D67"/>
    <w:rsid w:val="00522188"/>
    <w:rsid w:val="0052602E"/>
    <w:rsid w:val="005367C3"/>
    <w:rsid w:val="00540362"/>
    <w:rsid w:val="00542C55"/>
    <w:rsid w:val="005456F7"/>
    <w:rsid w:val="0054573B"/>
    <w:rsid w:val="005550FE"/>
    <w:rsid w:val="00555C85"/>
    <w:rsid w:val="00555D15"/>
    <w:rsid w:val="005617AB"/>
    <w:rsid w:val="00563274"/>
    <w:rsid w:val="005639C7"/>
    <w:rsid w:val="00565DEF"/>
    <w:rsid w:val="00565FE2"/>
    <w:rsid w:val="00570AE8"/>
    <w:rsid w:val="00571D8D"/>
    <w:rsid w:val="00577222"/>
    <w:rsid w:val="00577BD3"/>
    <w:rsid w:val="00583563"/>
    <w:rsid w:val="0058391D"/>
    <w:rsid w:val="00586584"/>
    <w:rsid w:val="0059106F"/>
    <w:rsid w:val="00592D76"/>
    <w:rsid w:val="005954FB"/>
    <w:rsid w:val="005A0E47"/>
    <w:rsid w:val="005A58CF"/>
    <w:rsid w:val="005C0446"/>
    <w:rsid w:val="005C31E0"/>
    <w:rsid w:val="005C3B5D"/>
    <w:rsid w:val="005C57D1"/>
    <w:rsid w:val="005C71EF"/>
    <w:rsid w:val="005D6EEE"/>
    <w:rsid w:val="005E174E"/>
    <w:rsid w:val="005E1F55"/>
    <w:rsid w:val="005E23AB"/>
    <w:rsid w:val="005E3D07"/>
    <w:rsid w:val="005E679C"/>
    <w:rsid w:val="005E6ADB"/>
    <w:rsid w:val="005E6C68"/>
    <w:rsid w:val="005F5546"/>
    <w:rsid w:val="005F58BA"/>
    <w:rsid w:val="006002BB"/>
    <w:rsid w:val="00606335"/>
    <w:rsid w:val="006112E8"/>
    <w:rsid w:val="00616E0C"/>
    <w:rsid w:val="00616EE7"/>
    <w:rsid w:val="00617327"/>
    <w:rsid w:val="00624096"/>
    <w:rsid w:val="00625606"/>
    <w:rsid w:val="00626610"/>
    <w:rsid w:val="00632771"/>
    <w:rsid w:val="006346B7"/>
    <w:rsid w:val="00635FE0"/>
    <w:rsid w:val="0063673E"/>
    <w:rsid w:val="00637AB3"/>
    <w:rsid w:val="00640B50"/>
    <w:rsid w:val="00643536"/>
    <w:rsid w:val="00647273"/>
    <w:rsid w:val="00656370"/>
    <w:rsid w:val="006609F0"/>
    <w:rsid w:val="00662CFD"/>
    <w:rsid w:val="006631D7"/>
    <w:rsid w:val="00663B47"/>
    <w:rsid w:val="006666B6"/>
    <w:rsid w:val="00666D48"/>
    <w:rsid w:val="00672344"/>
    <w:rsid w:val="0069234D"/>
    <w:rsid w:val="00692C61"/>
    <w:rsid w:val="00694AEC"/>
    <w:rsid w:val="00694E67"/>
    <w:rsid w:val="006950EB"/>
    <w:rsid w:val="00696796"/>
    <w:rsid w:val="00697290"/>
    <w:rsid w:val="006B3755"/>
    <w:rsid w:val="006C208B"/>
    <w:rsid w:val="006C4E7B"/>
    <w:rsid w:val="006C5DDA"/>
    <w:rsid w:val="006C70FF"/>
    <w:rsid w:val="006D040C"/>
    <w:rsid w:val="006D5594"/>
    <w:rsid w:val="006D596B"/>
    <w:rsid w:val="006D6C73"/>
    <w:rsid w:val="006D7359"/>
    <w:rsid w:val="006E0C61"/>
    <w:rsid w:val="006E3555"/>
    <w:rsid w:val="006E706B"/>
    <w:rsid w:val="006E733B"/>
    <w:rsid w:val="006E7D40"/>
    <w:rsid w:val="006F2EB9"/>
    <w:rsid w:val="006F39C9"/>
    <w:rsid w:val="006F7FB0"/>
    <w:rsid w:val="00700827"/>
    <w:rsid w:val="00702583"/>
    <w:rsid w:val="007078BD"/>
    <w:rsid w:val="00707B43"/>
    <w:rsid w:val="00710C65"/>
    <w:rsid w:val="00724D03"/>
    <w:rsid w:val="007277F8"/>
    <w:rsid w:val="00733BF0"/>
    <w:rsid w:val="0073751D"/>
    <w:rsid w:val="007455A8"/>
    <w:rsid w:val="00745F40"/>
    <w:rsid w:val="00756796"/>
    <w:rsid w:val="00756BB6"/>
    <w:rsid w:val="00756E50"/>
    <w:rsid w:val="007613F1"/>
    <w:rsid w:val="00762F9B"/>
    <w:rsid w:val="00765BB9"/>
    <w:rsid w:val="00767CAF"/>
    <w:rsid w:val="00776188"/>
    <w:rsid w:val="007764C1"/>
    <w:rsid w:val="00781943"/>
    <w:rsid w:val="007838F2"/>
    <w:rsid w:val="00783966"/>
    <w:rsid w:val="00786C52"/>
    <w:rsid w:val="00792819"/>
    <w:rsid w:val="00797065"/>
    <w:rsid w:val="007A4ADF"/>
    <w:rsid w:val="007A71F2"/>
    <w:rsid w:val="007A73B6"/>
    <w:rsid w:val="007B1880"/>
    <w:rsid w:val="007B306F"/>
    <w:rsid w:val="007B360C"/>
    <w:rsid w:val="007B71B9"/>
    <w:rsid w:val="007C1A91"/>
    <w:rsid w:val="007C2FCF"/>
    <w:rsid w:val="007C35A7"/>
    <w:rsid w:val="007C3634"/>
    <w:rsid w:val="007C4F19"/>
    <w:rsid w:val="007C65B3"/>
    <w:rsid w:val="007D22E6"/>
    <w:rsid w:val="007D296C"/>
    <w:rsid w:val="007D3C7B"/>
    <w:rsid w:val="007D5EA8"/>
    <w:rsid w:val="007D6863"/>
    <w:rsid w:val="007D79A3"/>
    <w:rsid w:val="007E24CE"/>
    <w:rsid w:val="007E4C9E"/>
    <w:rsid w:val="007F289B"/>
    <w:rsid w:val="007F756D"/>
    <w:rsid w:val="007F7A07"/>
    <w:rsid w:val="0080308E"/>
    <w:rsid w:val="0080415D"/>
    <w:rsid w:val="008068D0"/>
    <w:rsid w:val="008072E6"/>
    <w:rsid w:val="00812AAE"/>
    <w:rsid w:val="00813BB7"/>
    <w:rsid w:val="00814B88"/>
    <w:rsid w:val="00822EBB"/>
    <w:rsid w:val="008232A0"/>
    <w:rsid w:val="00831C41"/>
    <w:rsid w:val="00831C55"/>
    <w:rsid w:val="00833A16"/>
    <w:rsid w:val="00833E3F"/>
    <w:rsid w:val="00836448"/>
    <w:rsid w:val="00845176"/>
    <w:rsid w:val="00845D1F"/>
    <w:rsid w:val="0084786F"/>
    <w:rsid w:val="0085366B"/>
    <w:rsid w:val="00855F8A"/>
    <w:rsid w:val="00856DFB"/>
    <w:rsid w:val="00860AA7"/>
    <w:rsid w:val="00862AA9"/>
    <w:rsid w:val="0086376E"/>
    <w:rsid w:val="008717F1"/>
    <w:rsid w:val="008739F9"/>
    <w:rsid w:val="00873E83"/>
    <w:rsid w:val="00881DED"/>
    <w:rsid w:val="00885F2D"/>
    <w:rsid w:val="00891AC6"/>
    <w:rsid w:val="008925FD"/>
    <w:rsid w:val="00893B17"/>
    <w:rsid w:val="0089584A"/>
    <w:rsid w:val="008A2235"/>
    <w:rsid w:val="008A5A9E"/>
    <w:rsid w:val="008B07DA"/>
    <w:rsid w:val="008B3408"/>
    <w:rsid w:val="008B5102"/>
    <w:rsid w:val="008C449C"/>
    <w:rsid w:val="008C7272"/>
    <w:rsid w:val="008D3E62"/>
    <w:rsid w:val="008D54B4"/>
    <w:rsid w:val="008D75AC"/>
    <w:rsid w:val="008D79C9"/>
    <w:rsid w:val="008E1516"/>
    <w:rsid w:val="008E19B6"/>
    <w:rsid w:val="008E3057"/>
    <w:rsid w:val="008E42A0"/>
    <w:rsid w:val="008E56EF"/>
    <w:rsid w:val="008F23EB"/>
    <w:rsid w:val="008F3119"/>
    <w:rsid w:val="008F456E"/>
    <w:rsid w:val="008F525F"/>
    <w:rsid w:val="00900D5B"/>
    <w:rsid w:val="00903ACF"/>
    <w:rsid w:val="00911D14"/>
    <w:rsid w:val="009128C2"/>
    <w:rsid w:val="009133D2"/>
    <w:rsid w:val="0091692B"/>
    <w:rsid w:val="00917C54"/>
    <w:rsid w:val="009212D8"/>
    <w:rsid w:val="0092286C"/>
    <w:rsid w:val="00924027"/>
    <w:rsid w:val="00924700"/>
    <w:rsid w:val="00926D0F"/>
    <w:rsid w:val="00930BD1"/>
    <w:rsid w:val="009353A2"/>
    <w:rsid w:val="00936D56"/>
    <w:rsid w:val="00947063"/>
    <w:rsid w:val="00956D10"/>
    <w:rsid w:val="00963CB2"/>
    <w:rsid w:val="0096436B"/>
    <w:rsid w:val="00964A7B"/>
    <w:rsid w:val="0097016D"/>
    <w:rsid w:val="0097208D"/>
    <w:rsid w:val="00972586"/>
    <w:rsid w:val="00976C43"/>
    <w:rsid w:val="00977874"/>
    <w:rsid w:val="009805BE"/>
    <w:rsid w:val="009867B9"/>
    <w:rsid w:val="009922DB"/>
    <w:rsid w:val="0099277A"/>
    <w:rsid w:val="00992E93"/>
    <w:rsid w:val="00993CF6"/>
    <w:rsid w:val="009945BF"/>
    <w:rsid w:val="0099475F"/>
    <w:rsid w:val="00994E5D"/>
    <w:rsid w:val="009A4319"/>
    <w:rsid w:val="009A4B54"/>
    <w:rsid w:val="009A5E5C"/>
    <w:rsid w:val="009B2D7A"/>
    <w:rsid w:val="009B3370"/>
    <w:rsid w:val="009B74D1"/>
    <w:rsid w:val="009C1B6E"/>
    <w:rsid w:val="009D19E0"/>
    <w:rsid w:val="009D2A76"/>
    <w:rsid w:val="009D3053"/>
    <w:rsid w:val="009D589E"/>
    <w:rsid w:val="009D5F0C"/>
    <w:rsid w:val="009D6125"/>
    <w:rsid w:val="009F2D68"/>
    <w:rsid w:val="009F4916"/>
    <w:rsid w:val="009F65F4"/>
    <w:rsid w:val="00A0035A"/>
    <w:rsid w:val="00A01DCA"/>
    <w:rsid w:val="00A0312F"/>
    <w:rsid w:val="00A03480"/>
    <w:rsid w:val="00A07E56"/>
    <w:rsid w:val="00A16CED"/>
    <w:rsid w:val="00A2035F"/>
    <w:rsid w:val="00A22F49"/>
    <w:rsid w:val="00A3127D"/>
    <w:rsid w:val="00A316D2"/>
    <w:rsid w:val="00A36416"/>
    <w:rsid w:val="00A37263"/>
    <w:rsid w:val="00A50103"/>
    <w:rsid w:val="00A50F55"/>
    <w:rsid w:val="00A51533"/>
    <w:rsid w:val="00A53BFE"/>
    <w:rsid w:val="00A5678F"/>
    <w:rsid w:val="00A56EF6"/>
    <w:rsid w:val="00A6021F"/>
    <w:rsid w:val="00A60369"/>
    <w:rsid w:val="00A6223C"/>
    <w:rsid w:val="00A712BC"/>
    <w:rsid w:val="00A726C9"/>
    <w:rsid w:val="00A74AE0"/>
    <w:rsid w:val="00A76847"/>
    <w:rsid w:val="00A80BD8"/>
    <w:rsid w:val="00A80FF9"/>
    <w:rsid w:val="00A85855"/>
    <w:rsid w:val="00A86438"/>
    <w:rsid w:val="00A9105C"/>
    <w:rsid w:val="00A914FB"/>
    <w:rsid w:val="00A9306F"/>
    <w:rsid w:val="00A9359F"/>
    <w:rsid w:val="00A95EF4"/>
    <w:rsid w:val="00A96C2C"/>
    <w:rsid w:val="00AA2EDC"/>
    <w:rsid w:val="00AA30E7"/>
    <w:rsid w:val="00AA4507"/>
    <w:rsid w:val="00AA538B"/>
    <w:rsid w:val="00AA6323"/>
    <w:rsid w:val="00AA6A31"/>
    <w:rsid w:val="00AB0F6F"/>
    <w:rsid w:val="00AB3893"/>
    <w:rsid w:val="00AB507A"/>
    <w:rsid w:val="00AB630B"/>
    <w:rsid w:val="00AB6B9E"/>
    <w:rsid w:val="00AB78C7"/>
    <w:rsid w:val="00AD02A7"/>
    <w:rsid w:val="00AD1C1F"/>
    <w:rsid w:val="00AD4EBF"/>
    <w:rsid w:val="00AD66E5"/>
    <w:rsid w:val="00AE4E9C"/>
    <w:rsid w:val="00AE5875"/>
    <w:rsid w:val="00AF22C9"/>
    <w:rsid w:val="00AF37D9"/>
    <w:rsid w:val="00AF77DA"/>
    <w:rsid w:val="00B009B9"/>
    <w:rsid w:val="00B07E68"/>
    <w:rsid w:val="00B2385C"/>
    <w:rsid w:val="00B23E93"/>
    <w:rsid w:val="00B247EA"/>
    <w:rsid w:val="00B2636A"/>
    <w:rsid w:val="00B35817"/>
    <w:rsid w:val="00B37F04"/>
    <w:rsid w:val="00B507F3"/>
    <w:rsid w:val="00B5118C"/>
    <w:rsid w:val="00B515AA"/>
    <w:rsid w:val="00B57F33"/>
    <w:rsid w:val="00B6314A"/>
    <w:rsid w:val="00B665C4"/>
    <w:rsid w:val="00B66D0C"/>
    <w:rsid w:val="00B70BC3"/>
    <w:rsid w:val="00B71279"/>
    <w:rsid w:val="00B718DC"/>
    <w:rsid w:val="00B73293"/>
    <w:rsid w:val="00B811DD"/>
    <w:rsid w:val="00B83DCA"/>
    <w:rsid w:val="00B90516"/>
    <w:rsid w:val="00B90656"/>
    <w:rsid w:val="00B94FCA"/>
    <w:rsid w:val="00BA2AA0"/>
    <w:rsid w:val="00BA3089"/>
    <w:rsid w:val="00BA433D"/>
    <w:rsid w:val="00BA7B31"/>
    <w:rsid w:val="00BB412C"/>
    <w:rsid w:val="00BB6D69"/>
    <w:rsid w:val="00BC7C8D"/>
    <w:rsid w:val="00BD2256"/>
    <w:rsid w:val="00BD59C1"/>
    <w:rsid w:val="00BE1A4A"/>
    <w:rsid w:val="00BE1E5B"/>
    <w:rsid w:val="00BE2FD5"/>
    <w:rsid w:val="00BE5819"/>
    <w:rsid w:val="00BF13F5"/>
    <w:rsid w:val="00BF26FE"/>
    <w:rsid w:val="00BF3CED"/>
    <w:rsid w:val="00BF72E1"/>
    <w:rsid w:val="00BF7C0B"/>
    <w:rsid w:val="00C0079E"/>
    <w:rsid w:val="00C01DAE"/>
    <w:rsid w:val="00C03BDA"/>
    <w:rsid w:val="00C04C07"/>
    <w:rsid w:val="00C05750"/>
    <w:rsid w:val="00C130C0"/>
    <w:rsid w:val="00C13225"/>
    <w:rsid w:val="00C13AE2"/>
    <w:rsid w:val="00C1537F"/>
    <w:rsid w:val="00C15F43"/>
    <w:rsid w:val="00C17554"/>
    <w:rsid w:val="00C210FB"/>
    <w:rsid w:val="00C21B2B"/>
    <w:rsid w:val="00C227F3"/>
    <w:rsid w:val="00C25BB5"/>
    <w:rsid w:val="00C26667"/>
    <w:rsid w:val="00C26BF5"/>
    <w:rsid w:val="00C323F6"/>
    <w:rsid w:val="00C35202"/>
    <w:rsid w:val="00C35F0D"/>
    <w:rsid w:val="00C36A76"/>
    <w:rsid w:val="00C371A7"/>
    <w:rsid w:val="00C41B39"/>
    <w:rsid w:val="00C46455"/>
    <w:rsid w:val="00C47037"/>
    <w:rsid w:val="00C47811"/>
    <w:rsid w:val="00C478A8"/>
    <w:rsid w:val="00C5121B"/>
    <w:rsid w:val="00C522D0"/>
    <w:rsid w:val="00C60A28"/>
    <w:rsid w:val="00C6212C"/>
    <w:rsid w:val="00C64C46"/>
    <w:rsid w:val="00C65B29"/>
    <w:rsid w:val="00C70460"/>
    <w:rsid w:val="00C70861"/>
    <w:rsid w:val="00C73457"/>
    <w:rsid w:val="00C775B1"/>
    <w:rsid w:val="00C80B09"/>
    <w:rsid w:val="00C81E23"/>
    <w:rsid w:val="00C824CD"/>
    <w:rsid w:val="00C86374"/>
    <w:rsid w:val="00C92D53"/>
    <w:rsid w:val="00C92D71"/>
    <w:rsid w:val="00CA02A0"/>
    <w:rsid w:val="00CA0FA4"/>
    <w:rsid w:val="00CA39BD"/>
    <w:rsid w:val="00CA4B21"/>
    <w:rsid w:val="00CA7844"/>
    <w:rsid w:val="00CB1B91"/>
    <w:rsid w:val="00CB5DF7"/>
    <w:rsid w:val="00CB74C2"/>
    <w:rsid w:val="00CC5F08"/>
    <w:rsid w:val="00CD14A8"/>
    <w:rsid w:val="00CD3B1F"/>
    <w:rsid w:val="00CD53DD"/>
    <w:rsid w:val="00CD6C19"/>
    <w:rsid w:val="00CE1329"/>
    <w:rsid w:val="00CE2EA1"/>
    <w:rsid w:val="00CE6834"/>
    <w:rsid w:val="00CE6C90"/>
    <w:rsid w:val="00CE72EC"/>
    <w:rsid w:val="00CE7DB4"/>
    <w:rsid w:val="00CF159E"/>
    <w:rsid w:val="00CF1E4F"/>
    <w:rsid w:val="00D0000D"/>
    <w:rsid w:val="00D026C3"/>
    <w:rsid w:val="00D06F6D"/>
    <w:rsid w:val="00D10869"/>
    <w:rsid w:val="00D123A5"/>
    <w:rsid w:val="00D16A6F"/>
    <w:rsid w:val="00D16EE4"/>
    <w:rsid w:val="00D23191"/>
    <w:rsid w:val="00D25523"/>
    <w:rsid w:val="00D2665A"/>
    <w:rsid w:val="00D27D58"/>
    <w:rsid w:val="00D30CC7"/>
    <w:rsid w:val="00D36F8D"/>
    <w:rsid w:val="00D37CEA"/>
    <w:rsid w:val="00D402C6"/>
    <w:rsid w:val="00D40E13"/>
    <w:rsid w:val="00D44497"/>
    <w:rsid w:val="00D466EC"/>
    <w:rsid w:val="00D46C1C"/>
    <w:rsid w:val="00D46E48"/>
    <w:rsid w:val="00D506C1"/>
    <w:rsid w:val="00D537E8"/>
    <w:rsid w:val="00D55AD1"/>
    <w:rsid w:val="00D56FE4"/>
    <w:rsid w:val="00D571AB"/>
    <w:rsid w:val="00D57545"/>
    <w:rsid w:val="00D62C1F"/>
    <w:rsid w:val="00D63020"/>
    <w:rsid w:val="00D67958"/>
    <w:rsid w:val="00D7594B"/>
    <w:rsid w:val="00D82E72"/>
    <w:rsid w:val="00D86089"/>
    <w:rsid w:val="00D91FCA"/>
    <w:rsid w:val="00DA1FE1"/>
    <w:rsid w:val="00DA2027"/>
    <w:rsid w:val="00DB7A03"/>
    <w:rsid w:val="00DC2F7A"/>
    <w:rsid w:val="00DC67FB"/>
    <w:rsid w:val="00DC71C3"/>
    <w:rsid w:val="00DD2D70"/>
    <w:rsid w:val="00DE355A"/>
    <w:rsid w:val="00DE5735"/>
    <w:rsid w:val="00DF0CCF"/>
    <w:rsid w:val="00E01849"/>
    <w:rsid w:val="00E04AE4"/>
    <w:rsid w:val="00E1007B"/>
    <w:rsid w:val="00E111D3"/>
    <w:rsid w:val="00E15D29"/>
    <w:rsid w:val="00E33278"/>
    <w:rsid w:val="00E40997"/>
    <w:rsid w:val="00E42259"/>
    <w:rsid w:val="00E443BA"/>
    <w:rsid w:val="00E443FF"/>
    <w:rsid w:val="00E46257"/>
    <w:rsid w:val="00E471F4"/>
    <w:rsid w:val="00E5328F"/>
    <w:rsid w:val="00E549B5"/>
    <w:rsid w:val="00E628F7"/>
    <w:rsid w:val="00E630E7"/>
    <w:rsid w:val="00E6619C"/>
    <w:rsid w:val="00E66700"/>
    <w:rsid w:val="00E700C9"/>
    <w:rsid w:val="00E71E7E"/>
    <w:rsid w:val="00E72657"/>
    <w:rsid w:val="00E7340A"/>
    <w:rsid w:val="00E736CF"/>
    <w:rsid w:val="00E77D1E"/>
    <w:rsid w:val="00E81673"/>
    <w:rsid w:val="00E83F9A"/>
    <w:rsid w:val="00E865E9"/>
    <w:rsid w:val="00E92849"/>
    <w:rsid w:val="00E92EA8"/>
    <w:rsid w:val="00E9635A"/>
    <w:rsid w:val="00E97B1E"/>
    <w:rsid w:val="00EA1C57"/>
    <w:rsid w:val="00EA1CE1"/>
    <w:rsid w:val="00EA2A5C"/>
    <w:rsid w:val="00EB26FF"/>
    <w:rsid w:val="00EB68C2"/>
    <w:rsid w:val="00EC165C"/>
    <w:rsid w:val="00ED1606"/>
    <w:rsid w:val="00ED1612"/>
    <w:rsid w:val="00ED6A3C"/>
    <w:rsid w:val="00EE0779"/>
    <w:rsid w:val="00EE328A"/>
    <w:rsid w:val="00EE3FF2"/>
    <w:rsid w:val="00EE4CC1"/>
    <w:rsid w:val="00EE79C7"/>
    <w:rsid w:val="00EF3A4C"/>
    <w:rsid w:val="00EF7A1E"/>
    <w:rsid w:val="00EF7A9C"/>
    <w:rsid w:val="00EF7C02"/>
    <w:rsid w:val="00F01D5E"/>
    <w:rsid w:val="00F079AD"/>
    <w:rsid w:val="00F160B2"/>
    <w:rsid w:val="00F27613"/>
    <w:rsid w:val="00F30C0A"/>
    <w:rsid w:val="00F30F1A"/>
    <w:rsid w:val="00F400BC"/>
    <w:rsid w:val="00F45B10"/>
    <w:rsid w:val="00F52682"/>
    <w:rsid w:val="00F5653A"/>
    <w:rsid w:val="00F57A9C"/>
    <w:rsid w:val="00F66544"/>
    <w:rsid w:val="00F700E5"/>
    <w:rsid w:val="00F80372"/>
    <w:rsid w:val="00F86B3C"/>
    <w:rsid w:val="00F93ADB"/>
    <w:rsid w:val="00F9474E"/>
    <w:rsid w:val="00FA144C"/>
    <w:rsid w:val="00FB29DD"/>
    <w:rsid w:val="00FB5179"/>
    <w:rsid w:val="00FB5DEA"/>
    <w:rsid w:val="00FC023B"/>
    <w:rsid w:val="00FC247F"/>
    <w:rsid w:val="00FC36E9"/>
    <w:rsid w:val="00FC5297"/>
    <w:rsid w:val="00FD033F"/>
    <w:rsid w:val="00FD2D9C"/>
    <w:rsid w:val="00FD4B49"/>
    <w:rsid w:val="00FD60A3"/>
    <w:rsid w:val="00FE3113"/>
    <w:rsid w:val="00FE47FF"/>
    <w:rsid w:val="00FF0990"/>
    <w:rsid w:val="00FF33EE"/>
    <w:rsid w:val="00FF5168"/>
    <w:rsid w:val="00FF5E71"/>
    <w:rsid w:val="039231F7"/>
    <w:rsid w:val="03CE136A"/>
    <w:rsid w:val="04DF778F"/>
    <w:rsid w:val="05486349"/>
    <w:rsid w:val="064E6EC7"/>
    <w:rsid w:val="08916128"/>
    <w:rsid w:val="0B1322ED"/>
    <w:rsid w:val="0B8E7D66"/>
    <w:rsid w:val="0BDC6D23"/>
    <w:rsid w:val="0CF4009D"/>
    <w:rsid w:val="0CFD33F5"/>
    <w:rsid w:val="0DFB6661"/>
    <w:rsid w:val="107D583F"/>
    <w:rsid w:val="1182036D"/>
    <w:rsid w:val="11EC57E6"/>
    <w:rsid w:val="12081A72"/>
    <w:rsid w:val="13212C12"/>
    <w:rsid w:val="13523BB6"/>
    <w:rsid w:val="13AC1380"/>
    <w:rsid w:val="14F62933"/>
    <w:rsid w:val="1510089B"/>
    <w:rsid w:val="161D2412"/>
    <w:rsid w:val="178D35C8"/>
    <w:rsid w:val="1799586F"/>
    <w:rsid w:val="18B43502"/>
    <w:rsid w:val="19327D66"/>
    <w:rsid w:val="1A20681C"/>
    <w:rsid w:val="1E5E181A"/>
    <w:rsid w:val="1EFF124F"/>
    <w:rsid w:val="200F101E"/>
    <w:rsid w:val="21D8032F"/>
    <w:rsid w:val="238A41D9"/>
    <w:rsid w:val="24777C37"/>
    <w:rsid w:val="254E4396"/>
    <w:rsid w:val="26EF7DFB"/>
    <w:rsid w:val="27610B7B"/>
    <w:rsid w:val="289522DC"/>
    <w:rsid w:val="289C366A"/>
    <w:rsid w:val="2B5446D0"/>
    <w:rsid w:val="2C295BA3"/>
    <w:rsid w:val="2C970D19"/>
    <w:rsid w:val="2D2B0A9E"/>
    <w:rsid w:val="2DAA55D7"/>
    <w:rsid w:val="302100FF"/>
    <w:rsid w:val="311C359A"/>
    <w:rsid w:val="312434E1"/>
    <w:rsid w:val="32704D26"/>
    <w:rsid w:val="354D6418"/>
    <w:rsid w:val="35E76CF9"/>
    <w:rsid w:val="37851468"/>
    <w:rsid w:val="379320DC"/>
    <w:rsid w:val="38DE666A"/>
    <w:rsid w:val="38E2340C"/>
    <w:rsid w:val="39050906"/>
    <w:rsid w:val="3AE007CD"/>
    <w:rsid w:val="3B52235B"/>
    <w:rsid w:val="3B547DD5"/>
    <w:rsid w:val="3C253228"/>
    <w:rsid w:val="3D2E4D81"/>
    <w:rsid w:val="3D7B789B"/>
    <w:rsid w:val="3F35130F"/>
    <w:rsid w:val="40844CB8"/>
    <w:rsid w:val="41241316"/>
    <w:rsid w:val="41406D6F"/>
    <w:rsid w:val="41F82BF3"/>
    <w:rsid w:val="45461E81"/>
    <w:rsid w:val="455F3994"/>
    <w:rsid w:val="459F53FB"/>
    <w:rsid w:val="46F04E55"/>
    <w:rsid w:val="46FD7572"/>
    <w:rsid w:val="47F44E19"/>
    <w:rsid w:val="4BB515B3"/>
    <w:rsid w:val="4CA3296A"/>
    <w:rsid w:val="4CA47441"/>
    <w:rsid w:val="4CB842F5"/>
    <w:rsid w:val="4E307BD9"/>
    <w:rsid w:val="4FB01626"/>
    <w:rsid w:val="51791EEB"/>
    <w:rsid w:val="51915487"/>
    <w:rsid w:val="526F57C8"/>
    <w:rsid w:val="54F13C5B"/>
    <w:rsid w:val="554F6E57"/>
    <w:rsid w:val="55864FC1"/>
    <w:rsid w:val="56226C88"/>
    <w:rsid w:val="567B78F1"/>
    <w:rsid w:val="582D6351"/>
    <w:rsid w:val="59CF2FF0"/>
    <w:rsid w:val="59E50E5A"/>
    <w:rsid w:val="5B90055D"/>
    <w:rsid w:val="5C3E7E41"/>
    <w:rsid w:val="5DB96B61"/>
    <w:rsid w:val="5F571ABE"/>
    <w:rsid w:val="5F7206A6"/>
    <w:rsid w:val="607D5A1D"/>
    <w:rsid w:val="61026EA9"/>
    <w:rsid w:val="62E95D23"/>
    <w:rsid w:val="63974C92"/>
    <w:rsid w:val="648F5E4C"/>
    <w:rsid w:val="65711400"/>
    <w:rsid w:val="6602671E"/>
    <w:rsid w:val="667747F4"/>
    <w:rsid w:val="670B1700"/>
    <w:rsid w:val="67386B53"/>
    <w:rsid w:val="67535261"/>
    <w:rsid w:val="691602F4"/>
    <w:rsid w:val="69443C45"/>
    <w:rsid w:val="69796AD5"/>
    <w:rsid w:val="6A6B0B13"/>
    <w:rsid w:val="6ABC26A7"/>
    <w:rsid w:val="6BC233D0"/>
    <w:rsid w:val="6C092392"/>
    <w:rsid w:val="6D8F7DF4"/>
    <w:rsid w:val="6E794C41"/>
    <w:rsid w:val="6EBE084F"/>
    <w:rsid w:val="72DD1E82"/>
    <w:rsid w:val="742970E4"/>
    <w:rsid w:val="754E29F1"/>
    <w:rsid w:val="75A36467"/>
    <w:rsid w:val="76B4739E"/>
    <w:rsid w:val="797A48CF"/>
    <w:rsid w:val="799F406C"/>
    <w:rsid w:val="79CD2C51"/>
    <w:rsid w:val="7C6B49A3"/>
    <w:rsid w:val="7CBC0D5A"/>
    <w:rsid w:val="7D1E4682"/>
    <w:rsid w:val="7D4C20DE"/>
    <w:rsid w:val="7DB163E5"/>
    <w:rsid w:val="7EDE7523"/>
    <w:rsid w:val="7F413799"/>
    <w:rsid w:val="DDF6C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13"/>
    <w:autoRedefine/>
    <w:qFormat/>
    <w:uiPriority w:val="0"/>
    <w:rPr>
      <w:sz w:val="18"/>
      <w:szCs w:val="18"/>
    </w:r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Hyperlink"/>
    <w:basedOn w:val="9"/>
    <w:autoRedefine/>
    <w:qFormat/>
    <w:uiPriority w:val="0"/>
    <w:rPr>
      <w:color w:val="0000FF"/>
      <w:u w:val="single"/>
    </w:rPr>
  </w:style>
  <w:style w:type="character" w:customStyle="1" w:styleId="11">
    <w:name w:val="页眉 Char"/>
    <w:basedOn w:val="9"/>
    <w:link w:val="6"/>
    <w:autoRedefine/>
    <w:qFormat/>
    <w:uiPriority w:val="0"/>
    <w:rPr>
      <w:rFonts w:asciiTheme="minorHAnsi" w:hAnsiTheme="minorHAnsi" w:eastAsiaTheme="minorEastAsia" w:cstheme="minorBidi"/>
      <w:kern w:val="2"/>
      <w:sz w:val="18"/>
      <w:szCs w:val="18"/>
    </w:rPr>
  </w:style>
  <w:style w:type="character" w:customStyle="1" w:styleId="12">
    <w:name w:val="页脚 Char"/>
    <w:basedOn w:val="9"/>
    <w:link w:val="5"/>
    <w:autoRedefine/>
    <w:qFormat/>
    <w:uiPriority w:val="99"/>
    <w:rPr>
      <w:rFonts w:asciiTheme="minorHAnsi" w:hAnsiTheme="minorHAnsi" w:eastAsiaTheme="minorEastAsia" w:cstheme="minorBidi"/>
      <w:kern w:val="2"/>
      <w:sz w:val="18"/>
      <w:szCs w:val="18"/>
    </w:rPr>
  </w:style>
  <w:style w:type="character" w:customStyle="1" w:styleId="13">
    <w:name w:val="批注框文本 Char"/>
    <w:basedOn w:val="9"/>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1297</Words>
  <Characters>7396</Characters>
  <Lines>61</Lines>
  <Paragraphs>17</Paragraphs>
  <TotalTime>10</TotalTime>
  <ScaleCrop>false</ScaleCrop>
  <LinksUpToDate>false</LinksUpToDate>
  <CharactersWithSpaces>8676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2023-07-21T16:06:00Z</dcterms:created>
  <dc:creator>Lenovo</dc:creator>
  <cp:lastModifiedBy>WPS_1662521130</cp:lastModifiedBy>
  <cp:lastPrinted>2023-12-25T02:49:03Z</cp:lastPrinted>
  <dcterms:modified xsi:type="dcterms:W3CDTF">2023-12-25T03:08:07Z</dcterms:modified>
  <cp:revision>863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9E85245D5163481DB2FE1079D99083A4_13</vt:lpwstr>
  </property>
</Properties>
</file>