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Style w:val="5"/>
          <w:rFonts w:hint="eastAsia" w:ascii="宋体" w:hAnsi="宋体"/>
          <w:sz w:val="36"/>
          <w:szCs w:val="36"/>
        </w:rPr>
        <w:t>宁波市</w:t>
      </w:r>
      <w:r>
        <w:rPr>
          <w:rFonts w:hint="eastAsia" w:ascii="宋体" w:hAnsi="宋体"/>
          <w:b/>
          <w:bCs/>
          <w:sz w:val="36"/>
          <w:szCs w:val="36"/>
        </w:rPr>
        <w:t>卫生健康委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部分</w:t>
      </w:r>
      <w:r>
        <w:rPr>
          <w:rFonts w:hint="eastAsia" w:ascii="宋体" w:hAnsi="宋体"/>
          <w:b/>
          <w:bCs/>
          <w:sz w:val="36"/>
          <w:szCs w:val="36"/>
        </w:rPr>
        <w:t>直属事业单位香港、澳门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高端人才</w:t>
      </w:r>
      <w:r>
        <w:rPr>
          <w:rFonts w:hint="eastAsia" w:ascii="宋体" w:hAnsi="宋体"/>
          <w:b/>
          <w:bCs/>
          <w:sz w:val="36"/>
          <w:szCs w:val="36"/>
        </w:rPr>
        <w:t>招聘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岗位</w:t>
      </w:r>
    </w:p>
    <w:p>
      <w:pPr>
        <w:jc w:val="center"/>
        <w:rPr>
          <w:rStyle w:val="5"/>
          <w:rFonts w:hint="eastAsia" w:ascii="宋体" w:hAnsi="宋体"/>
          <w:sz w:val="24"/>
          <w:szCs w:val="24"/>
          <w:lang w:eastAsia="zh-CN"/>
        </w:rPr>
      </w:pPr>
    </w:p>
    <w:tbl>
      <w:tblPr>
        <w:tblStyle w:val="3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686"/>
        <w:gridCol w:w="449"/>
        <w:gridCol w:w="1800"/>
        <w:gridCol w:w="2880"/>
        <w:gridCol w:w="540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单位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岗位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职责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招聘专业及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学历（学位）要求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范围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其他资格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宁波市医疗中心李惠利医院（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名）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各科日常诊断、治疗、教学、科研等工作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普通外科学（肝胆胰外科方向）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胸外科学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心脏大血管外科方向）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、耳鼻咽喉头颈外科学等专业；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研究生学历且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  <w:t>全国范围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1、202</w:t>
            </w:r>
            <w:r>
              <w:rPr>
                <w:rFonts w:hint="eastAsia" w:ascii="宋体" w:hAnsi="宋体" w:cs="宋体"/>
                <w:bCs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0"/>
              </w:rPr>
              <w:t>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已取得学历学位的历届生，年龄35周岁以下（其中对博士研究生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拥有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高专业技术任职资格的年龄可放宽至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承担医院日常科研等工作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（学术型）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、基础医学、生物化学与分子生物学、肿瘤生物信息学等专业；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研究生学历且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宁波大学附属第一医院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75名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各科日常诊断、治疗、教学、科研等工作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神经病学、血液病学、心血管内科学、肾脏病学、风湿免疫学、呼吸病学、感染病学、消化内科学、重症医学、急诊医学、骨外科学、泌尿外科学、普外科学、心胸外科学、血管外科学、口腔医学、耳鼻咽喉头颈外科学、妇产科学、生殖医学、儿科学、皮肤病与性病学、创伤外科学、老年病学、肿瘤放化疗学、全科医学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精神病与精神卫生学、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麻醉学专业；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  <w:t>全国范围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1、202</w:t>
            </w:r>
            <w:r>
              <w:rPr>
                <w:rFonts w:hint="eastAsia" w:ascii="宋体" w:hAnsi="宋体" w:cs="宋体"/>
                <w:bCs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0"/>
              </w:rPr>
              <w:t>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已取得学历学位的历届生，年龄35周岁以下（其中对博士研究生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拥有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高专业技术任职资格的年龄可放宽至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输血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各科日常诊断、教学、科研等工作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临床检验诊断学专业；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介入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超声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各科日常诊断、教学、科研等工作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、超声医学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  <w:bookmarkStart w:id="0" w:name="_GoBack"/>
            <w:bookmarkEnd w:id="0"/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承担医院药学相关工作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药学相关专业；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承担医院日常科研等工作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（学术型）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、免疫学、干细胞与再生医学、神经生物学细胞生物学、生物化学与分子生物学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承担医院日常护理、管理工作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护理学专业；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承担医院信息管理工作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计算机等专业；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研究生学历且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公共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卫生</w:t>
            </w:r>
          </w:p>
        </w:tc>
        <w:tc>
          <w:tcPr>
            <w:tcW w:w="4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承担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公共卫生临床中心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公共卫生工作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公共卫生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专业；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研究生学历且博士学位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宁波市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第二医院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名）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</w:rPr>
              <w:t>临床</w:t>
            </w:r>
          </w:p>
        </w:tc>
        <w:tc>
          <w:tcPr>
            <w:tcW w:w="4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各科日常诊断、治疗、教学、科研等工作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神经病学、消化病学、呼吸病学、骨科学、普外科学、胸外科学、神经外科学、传染病学（肝病方向）、放射医学等临床专业；</w:t>
            </w:r>
          </w:p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研究生学历且博士学位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lang w:eastAsia="zh-CN"/>
              </w:rPr>
              <w:t>全国范围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1、202</w:t>
            </w:r>
            <w:r>
              <w:rPr>
                <w:rFonts w:hint="eastAsia" w:ascii="宋体" w:hAnsi="宋体" w:cs="宋体"/>
                <w:bCs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0"/>
              </w:rPr>
              <w:t>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已取得学历学位的历届生，年龄35周岁以下（其中对博士研究生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拥有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高专业技术任职资格的年龄可放宽至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</w:t>
            </w:r>
          </w:p>
        </w:tc>
        <w:tc>
          <w:tcPr>
            <w:tcW w:w="449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承担医院日常科研等工作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免疫学、微生态学、分子生物学、组织工程学、AI人工智能、医学大数据等相关等专业；</w:t>
            </w:r>
          </w:p>
          <w:p>
            <w:pPr>
              <w:widowControl/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研究生学历且博士学位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宁波市中医院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名）</w:t>
            </w:r>
          </w:p>
        </w:tc>
        <w:tc>
          <w:tcPr>
            <w:tcW w:w="68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449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承担日常诊断、教学、科研等工作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中医内科学（肿瘤、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风湿免疫</w:t>
            </w:r>
            <w:r>
              <w:rPr>
                <w:sz w:val="20"/>
                <w:szCs w:val="20"/>
              </w:rPr>
              <w:t>、呼吸等）、内科学（呼吸、神经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内科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风湿免疫、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妇产科学、中医妇科</w:t>
            </w:r>
            <w:r>
              <w:rPr>
                <w:sz w:val="20"/>
                <w:szCs w:val="20"/>
              </w:rPr>
              <w:t>、中西医结合临床、中医骨伤学、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外科学、眼科学、中医外科（男科）、中医眼科学、皮肤疾病相关专业；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研究生学历且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全国范围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1、202</w:t>
            </w:r>
            <w:r>
              <w:rPr>
                <w:rFonts w:hint="eastAsia" w:ascii="宋体" w:hAnsi="宋体" w:cs="宋体"/>
                <w:bCs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0"/>
              </w:rPr>
              <w:t>年普通高校应届毕业生；</w:t>
            </w:r>
          </w:p>
          <w:p>
            <w:pPr>
              <w:widowControl/>
              <w:numPr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已取得学历学位的历届生，年龄35周岁以下（其中对博士研究生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拥有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高专业技术任职资格的年龄可放宽至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 w:bidi="ar-SA"/>
              </w:rPr>
              <w:t>药学部</w:t>
            </w:r>
          </w:p>
        </w:tc>
        <w:tc>
          <w:tcPr>
            <w:tcW w:w="449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承担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药学部科研</w:t>
            </w:r>
            <w:r>
              <w:rPr>
                <w:rFonts w:hint="eastAsia"/>
                <w:sz w:val="20"/>
                <w:szCs w:val="20"/>
              </w:rPr>
              <w:t>工作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中药学、药学相关专业；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研究生学历且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9" w:type="dxa"/>
            <w:vMerge w:val="continue"/>
            <w:tcBorders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6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中医药研究院科研</w:t>
            </w:r>
          </w:p>
        </w:tc>
        <w:tc>
          <w:tcPr>
            <w:tcW w:w="449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承担中医药科研相关工作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药学、药理学</w:t>
            </w:r>
            <w:r>
              <w:rPr>
                <w:rFonts w:hint="eastAsia"/>
                <w:sz w:val="20"/>
                <w:szCs w:val="20"/>
              </w:rPr>
              <w:t>，中药学，中药药理，分子生物学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中西医结合基础</w:t>
            </w:r>
            <w:r>
              <w:rPr>
                <w:rFonts w:hint="eastAsia"/>
                <w:sz w:val="20"/>
                <w:szCs w:val="20"/>
              </w:rPr>
              <w:t>等相关专业；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研究生学历且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540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/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E7BE"/>
    <w:rsid w:val="3F7D559D"/>
    <w:rsid w:val="4F59D557"/>
    <w:rsid w:val="6CA3AF13"/>
    <w:rsid w:val="7CF7C7D8"/>
    <w:rsid w:val="7FDE97B6"/>
    <w:rsid w:val="7FDEE7BE"/>
    <w:rsid w:val="E6F740A0"/>
    <w:rsid w:val="FDD1ECAD"/>
    <w:rsid w:val="FFF3C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detail_title1"/>
    <w:basedOn w:val="4"/>
    <w:qFormat/>
    <w:uiPriority w:val="0"/>
    <w:rPr>
      <w:b/>
      <w:bCs/>
      <w:sz w:val="27"/>
      <w:szCs w:val="27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2024-02-26T14:53:00Z</dcterms:created>
  <dc:creator>user</dc:creator>
  <cp:lastModifiedBy>user</cp:lastModifiedBy>
  <dcterms:modified xsi:type="dcterms:W3CDTF">2024-02-26T16:35:44Z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