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/>
        <w:textAlignment w:val="auto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color w:val="000007"/>
        </w:rPr>
        <w:t>附件</w:t>
      </w:r>
      <w:r>
        <w:rPr>
          <w:rFonts w:hint="eastAsia" w:ascii="仿宋_GB2312" w:hAnsi="仿宋_GB2312" w:eastAsia="仿宋_GB2312" w:cs="仿宋_GB2312"/>
          <w:color w:val="000007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7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7"/>
          <w:sz w:val="44"/>
          <w:szCs w:val="44"/>
        </w:rPr>
        <w:t>四川省事业单位公开招聘工作人员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7"/>
          <w:sz w:val="44"/>
          <w:szCs w:val="44"/>
        </w:rPr>
        <w:t>《综合知识》笔试复习大纲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/>
        <w:textAlignment w:val="auto"/>
        <w:rPr>
          <w:rFonts w:hint="eastAsia" w:ascii="仿宋_GB2312" w:hAnsi="仿宋_GB2312" w:eastAsia="仿宋_GB2312" w:cs="仿宋_GB2312"/>
          <w:sz w:val="55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7"/>
          <w:spacing w:val="6"/>
          <w:w w:val="95"/>
        </w:rPr>
        <w:t>本大纲供参加四川省事业单位公开招聘</w:t>
      </w:r>
      <w:r>
        <w:rPr>
          <w:rFonts w:hint="eastAsia" w:ascii="仿宋_GB2312" w:hAnsi="仿宋_GB2312" w:eastAsia="仿宋_GB2312" w:cs="仿宋_GB2312"/>
          <w:color w:val="000007"/>
          <w:spacing w:val="-11"/>
        </w:rPr>
        <w:t>工作人员公共科目考试</w:t>
      </w:r>
      <w:r>
        <w:rPr>
          <w:rFonts w:hint="eastAsia" w:ascii="仿宋_GB2312" w:hAnsi="仿宋_GB2312" w:eastAsia="仿宋_GB2312" w:cs="仿宋_GB2312"/>
          <w:color w:val="000007"/>
          <w:spacing w:val="-11"/>
          <w:w w:val="95"/>
        </w:rPr>
        <w:t>——《综合知识》笔试的考生复习参考。请考生重点掌握以下知</w:t>
      </w:r>
      <w:r>
        <w:rPr>
          <w:rFonts w:hint="eastAsia" w:ascii="仿宋_GB2312" w:hAnsi="仿宋_GB2312" w:eastAsia="仿宋_GB2312" w:cs="仿宋_GB2312"/>
          <w:color w:val="000007"/>
          <w:spacing w:val="-11"/>
        </w:rPr>
        <w:t>识内容。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7"/>
          <w:spacing w:val="-10"/>
        </w:rPr>
        <w:t>《综合知识》笔试的题型包括判断题、单项选择题、多项选择题、判断简析题和案例分析（含阅读分析）题五类。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7"/>
        </w:rPr>
        <w:t>第一部分</w:t>
      </w:r>
      <w:r>
        <w:rPr>
          <w:rFonts w:hint="eastAsia" w:ascii="黑体" w:hAnsi="黑体" w:eastAsia="黑体" w:cs="黑体"/>
          <w:color w:val="000007"/>
          <w:lang w:val="en-US" w:eastAsia="zh-CN"/>
        </w:rPr>
        <w:t xml:space="preserve">  </w:t>
      </w:r>
      <w:r>
        <w:rPr>
          <w:rFonts w:hint="eastAsia" w:ascii="黑体" w:hAnsi="黑体" w:eastAsia="黑体" w:cs="黑体"/>
          <w:color w:val="000007"/>
        </w:rPr>
        <w:t>法律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7"/>
        </w:rPr>
        <w:t>一、宪法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7"/>
        </w:rPr>
        <w:t>（一）宪法的概念、特征、本质、作用和宪法监督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7"/>
        </w:rPr>
        <w:t>（二</w:t>
      </w:r>
      <w:r>
        <w:rPr>
          <w:rFonts w:hint="eastAsia" w:ascii="仿宋_GB2312" w:hAnsi="仿宋_GB2312" w:eastAsia="仿宋_GB2312" w:cs="仿宋_GB2312"/>
          <w:color w:val="000007"/>
          <w:spacing w:val="-58"/>
        </w:rPr>
        <w:t>）</w:t>
      </w:r>
      <w:r>
        <w:rPr>
          <w:rFonts w:hint="eastAsia" w:ascii="仿宋_GB2312" w:hAnsi="仿宋_GB2312" w:eastAsia="仿宋_GB2312" w:cs="仿宋_GB2312"/>
          <w:color w:val="000007"/>
          <w:spacing w:val="-7"/>
        </w:rPr>
        <w:t>我国的国体和政体，我国的统一战线和政治协商制度</w:t>
      </w:r>
      <w:r>
        <w:rPr>
          <w:rFonts w:hint="eastAsia" w:ascii="仿宋_GB2312" w:hAnsi="仿宋_GB2312" w:eastAsia="仿宋_GB2312" w:cs="仿宋_GB2312"/>
          <w:color w:val="000007"/>
          <w:spacing w:val="2"/>
          <w:w w:val="99"/>
        </w:rPr>
        <w:t>（会议</w:t>
      </w:r>
      <w:r>
        <w:rPr>
          <w:rFonts w:hint="eastAsia" w:ascii="仿宋_GB2312" w:hAnsi="仿宋_GB2312" w:eastAsia="仿宋_GB2312" w:cs="仿宋_GB2312"/>
          <w:color w:val="000007"/>
          <w:spacing w:val="-159"/>
          <w:w w:val="99"/>
        </w:rPr>
        <w:t>）</w:t>
      </w:r>
      <w:r>
        <w:rPr>
          <w:rFonts w:hint="eastAsia" w:ascii="仿宋_GB2312" w:hAnsi="仿宋_GB2312" w:eastAsia="仿宋_GB2312" w:cs="仿宋_GB2312"/>
          <w:color w:val="000007"/>
          <w:spacing w:val="1"/>
          <w:w w:val="99"/>
        </w:rPr>
        <w:t>，国家的标志和国家的结构形式，我国的人民代表大会</w:t>
      </w:r>
      <w:r>
        <w:rPr>
          <w:rFonts w:hint="eastAsia" w:ascii="仿宋_GB2312" w:hAnsi="仿宋_GB2312" w:eastAsia="仿宋_GB2312" w:cs="仿宋_GB2312"/>
          <w:color w:val="000007"/>
          <w:spacing w:val="1"/>
        </w:rPr>
        <w:t>制度及民族区域自治制度和特别行政区制度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7"/>
        </w:rPr>
        <w:t>（三）我国的基本经济制度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color w:val="000007"/>
          <w:spacing w:val="-13"/>
        </w:rPr>
      </w:pPr>
      <w:r>
        <w:rPr>
          <w:rFonts w:hint="eastAsia" w:ascii="仿宋_GB2312" w:hAnsi="仿宋_GB2312" w:eastAsia="仿宋_GB2312" w:cs="仿宋_GB2312"/>
          <w:color w:val="000007"/>
        </w:rPr>
        <w:t>（四</w:t>
      </w:r>
      <w:r>
        <w:rPr>
          <w:rFonts w:hint="eastAsia" w:ascii="仿宋_GB2312" w:hAnsi="仿宋_GB2312" w:eastAsia="仿宋_GB2312" w:cs="仿宋_GB2312"/>
          <w:color w:val="000007"/>
          <w:spacing w:val="-58"/>
        </w:rPr>
        <w:t>）</w:t>
      </w:r>
      <w:r>
        <w:rPr>
          <w:rFonts w:hint="eastAsia" w:ascii="仿宋_GB2312" w:hAnsi="仿宋_GB2312" w:eastAsia="仿宋_GB2312" w:cs="仿宋_GB2312"/>
          <w:color w:val="000007"/>
          <w:spacing w:val="-4"/>
        </w:rPr>
        <w:t>公民的基本权利与义务基本概念，我国公民的基本权</w:t>
      </w:r>
      <w:r>
        <w:rPr>
          <w:rFonts w:hint="eastAsia" w:ascii="仿宋_GB2312" w:hAnsi="仿宋_GB2312" w:eastAsia="仿宋_GB2312" w:cs="仿宋_GB2312"/>
          <w:color w:val="000007"/>
          <w:spacing w:val="-13"/>
          <w:w w:val="95"/>
        </w:rPr>
        <w:t>利和自由，我国公民的基本义务，我国公民行使权利的基本原则</w:t>
      </w:r>
      <w:r>
        <w:rPr>
          <w:rFonts w:hint="eastAsia" w:ascii="仿宋_GB2312" w:hAnsi="仿宋_GB2312" w:eastAsia="仿宋_GB2312" w:cs="仿宋_GB2312"/>
          <w:color w:val="000007"/>
          <w:spacing w:val="-13"/>
        </w:rPr>
        <w:t>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7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7"/>
        </w:rPr>
        <w:t>（五）我国的国家机关性质、地位、产生、任期、职权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7"/>
        </w:rPr>
        <w:t>二、民法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7"/>
        </w:rPr>
        <w:t>（一）民法的概念、基本原则和调整范围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7"/>
        </w:rPr>
        <w:t>（二）民事法律关系的主体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7"/>
        </w:rPr>
        <w:t>（三</w:t>
      </w:r>
      <w:r>
        <w:rPr>
          <w:rFonts w:hint="eastAsia" w:ascii="仿宋_GB2312" w:hAnsi="仿宋_GB2312" w:eastAsia="仿宋_GB2312" w:cs="仿宋_GB2312"/>
          <w:color w:val="000007"/>
          <w:spacing w:val="-22"/>
        </w:rPr>
        <w:t>）</w:t>
      </w:r>
      <w:r>
        <w:rPr>
          <w:rFonts w:hint="eastAsia" w:ascii="仿宋_GB2312" w:hAnsi="仿宋_GB2312" w:eastAsia="仿宋_GB2312" w:cs="仿宋_GB2312"/>
          <w:color w:val="000007"/>
          <w:spacing w:val="-8"/>
        </w:rPr>
        <w:t>民事法律行为的概念、特征、分类、有效要件，无效</w:t>
      </w:r>
      <w:r>
        <w:rPr>
          <w:rFonts w:hint="eastAsia" w:ascii="仿宋_GB2312" w:hAnsi="仿宋_GB2312" w:eastAsia="仿宋_GB2312" w:cs="仿宋_GB2312"/>
          <w:color w:val="000007"/>
          <w:spacing w:val="-19"/>
          <w:w w:val="95"/>
        </w:rPr>
        <w:t>的民事行为，可变更、可撤销的民事行为和效力未定的民事行为，</w:t>
      </w:r>
      <w:r>
        <w:rPr>
          <w:rFonts w:hint="eastAsia" w:ascii="仿宋_GB2312" w:hAnsi="仿宋_GB2312" w:eastAsia="仿宋_GB2312" w:cs="仿宋_GB2312"/>
          <w:color w:val="000007"/>
          <w:spacing w:val="-15"/>
        </w:rPr>
        <w:t>代理的概念、特征、种类及代理权的行使，无权代理，表见代理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7"/>
        </w:rPr>
        <w:t>（四）物权与所有权的概念、特征和分类，所有权的内容， 共有，建筑物区分所有权，善意取得，用益物权和担保物权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7"/>
        </w:rPr>
        <w:t>（五</w:t>
      </w:r>
      <w:r>
        <w:rPr>
          <w:rFonts w:hint="eastAsia" w:ascii="仿宋_GB2312" w:hAnsi="仿宋_GB2312" w:eastAsia="仿宋_GB2312" w:cs="仿宋_GB2312"/>
          <w:color w:val="000007"/>
          <w:spacing w:val="-29"/>
        </w:rPr>
        <w:t>）</w:t>
      </w:r>
      <w:r>
        <w:rPr>
          <w:rFonts w:hint="eastAsia" w:ascii="仿宋_GB2312" w:hAnsi="仿宋_GB2312" w:eastAsia="仿宋_GB2312" w:cs="仿宋_GB2312"/>
          <w:color w:val="000007"/>
          <w:spacing w:val="-10"/>
        </w:rPr>
        <w:t>债的概念、特征及分类，债发生的原因，债的履行和</w:t>
      </w:r>
      <w:r>
        <w:rPr>
          <w:rFonts w:hint="eastAsia" w:ascii="仿宋_GB2312" w:hAnsi="仿宋_GB2312" w:eastAsia="仿宋_GB2312" w:cs="仿宋_GB2312"/>
          <w:color w:val="000007"/>
          <w:spacing w:val="-20"/>
        </w:rPr>
        <w:t>终止，合同的概念、特征，合同的订立，格式合同，合同的效力，违约责任，缔约过失责任以及合同的担保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7"/>
        </w:rPr>
        <w:t>（六</w:t>
      </w:r>
      <w:r>
        <w:rPr>
          <w:rFonts w:hint="eastAsia" w:ascii="仿宋_GB2312" w:hAnsi="仿宋_GB2312" w:eastAsia="仿宋_GB2312" w:cs="仿宋_GB2312"/>
          <w:color w:val="000007"/>
          <w:spacing w:val="-29"/>
        </w:rPr>
        <w:t>）</w:t>
      </w:r>
      <w:r>
        <w:rPr>
          <w:rFonts w:hint="eastAsia" w:ascii="仿宋_GB2312" w:hAnsi="仿宋_GB2312" w:eastAsia="仿宋_GB2312" w:cs="仿宋_GB2312"/>
          <w:color w:val="000007"/>
          <w:spacing w:val="-8"/>
        </w:rPr>
        <w:t>知识产权的概念、内容和特征，著作权的概念、内容</w:t>
      </w:r>
      <w:r>
        <w:rPr>
          <w:rFonts w:hint="eastAsia" w:ascii="仿宋_GB2312" w:hAnsi="仿宋_GB2312" w:eastAsia="仿宋_GB2312" w:cs="仿宋_GB2312"/>
          <w:color w:val="000007"/>
          <w:spacing w:val="-12"/>
          <w:w w:val="95"/>
        </w:rPr>
        <w:t>及保护，专利权的概念、客体、内容，专利申请原则及期限，商</w:t>
      </w:r>
      <w:r>
        <w:rPr>
          <w:rFonts w:hint="eastAsia" w:ascii="仿宋_GB2312" w:hAnsi="仿宋_GB2312" w:eastAsia="仿宋_GB2312" w:cs="仿宋_GB2312"/>
          <w:color w:val="000007"/>
          <w:spacing w:val="-12"/>
        </w:rPr>
        <w:t>标权的概念、特征、取得、期限和保护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7"/>
        </w:rPr>
        <w:t>（七）人身权的概念、分类和保护方法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7"/>
          <w:w w:val="95"/>
        </w:rPr>
        <w:t>（八</w:t>
      </w:r>
      <w:r>
        <w:rPr>
          <w:rFonts w:hint="eastAsia" w:ascii="仿宋_GB2312" w:hAnsi="仿宋_GB2312" w:eastAsia="仿宋_GB2312" w:cs="仿宋_GB2312"/>
          <w:color w:val="000007"/>
          <w:spacing w:val="-137"/>
          <w:w w:val="95"/>
        </w:rPr>
        <w:t>）</w:t>
      </w:r>
      <w:r>
        <w:rPr>
          <w:rFonts w:hint="eastAsia" w:ascii="仿宋_GB2312" w:hAnsi="仿宋_GB2312" w:eastAsia="仿宋_GB2312" w:cs="仿宋_GB2312"/>
          <w:color w:val="000007"/>
          <w:spacing w:val="-12"/>
          <w:w w:val="95"/>
        </w:rPr>
        <w:t>财产继承权的概念与特征，我国继承制度的基本原则，</w:t>
      </w:r>
      <w:r>
        <w:rPr>
          <w:rFonts w:hint="eastAsia" w:ascii="仿宋_GB2312" w:hAnsi="仿宋_GB2312" w:eastAsia="仿宋_GB2312" w:cs="仿宋_GB2312"/>
          <w:color w:val="000007"/>
          <w:spacing w:val="-15"/>
        </w:rPr>
        <w:t>继承权的取得、丧失和保护，法定继承与遗嘱继承，遗产的处理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7"/>
        </w:rPr>
        <w:t xml:space="preserve">（九）民事责任的概念、特征，一般侵权责任的构成要件， </w:t>
      </w:r>
      <w:r>
        <w:rPr>
          <w:rFonts w:hint="eastAsia" w:ascii="仿宋_GB2312" w:hAnsi="仿宋_GB2312" w:eastAsia="仿宋_GB2312" w:cs="仿宋_GB2312"/>
          <w:color w:val="000007"/>
          <w:spacing w:val="-7"/>
        </w:rPr>
        <w:t>民事责任的归责原则和民事责任方式，不承担民事责任和减轻责</w:t>
      </w:r>
      <w:r>
        <w:rPr>
          <w:rFonts w:hint="eastAsia" w:ascii="仿宋_GB2312" w:hAnsi="仿宋_GB2312" w:eastAsia="仿宋_GB2312" w:cs="仿宋_GB2312"/>
          <w:color w:val="000007"/>
          <w:spacing w:val="2"/>
          <w:w w:val="99"/>
        </w:rPr>
        <w:t>任的情形（不可抗力、正当防卫、紧急避险</w:t>
      </w:r>
      <w:r>
        <w:rPr>
          <w:rFonts w:hint="eastAsia" w:ascii="仿宋_GB2312" w:hAnsi="仿宋_GB2312" w:eastAsia="仿宋_GB2312" w:cs="仿宋_GB2312"/>
          <w:color w:val="000007"/>
          <w:spacing w:val="-159"/>
          <w:w w:val="99"/>
        </w:rPr>
        <w:t>）</w:t>
      </w:r>
      <w:r>
        <w:rPr>
          <w:rFonts w:hint="eastAsia" w:ascii="仿宋_GB2312" w:hAnsi="仿宋_GB2312" w:eastAsia="仿宋_GB2312" w:cs="仿宋_GB2312"/>
          <w:color w:val="000007"/>
          <w:spacing w:val="1"/>
          <w:w w:val="99"/>
        </w:rPr>
        <w:t>，关于责任主体的</w:t>
      </w:r>
      <w:r>
        <w:rPr>
          <w:rFonts w:hint="eastAsia" w:ascii="仿宋_GB2312" w:hAnsi="仿宋_GB2312" w:eastAsia="仿宋_GB2312" w:cs="仿宋_GB2312"/>
          <w:color w:val="000007"/>
          <w:spacing w:val="1"/>
        </w:rPr>
        <w:t>特殊规定，特殊侵权责任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color w:val="000007"/>
        </w:rPr>
      </w:pPr>
      <w:r>
        <w:rPr>
          <w:rFonts w:hint="eastAsia" w:ascii="仿宋_GB2312" w:hAnsi="仿宋_GB2312" w:eastAsia="仿宋_GB2312" w:cs="仿宋_GB2312"/>
          <w:color w:val="000007"/>
        </w:rPr>
        <w:t>（十）诉讼时效的概念、种类、中止与中断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7"/>
          <w:w w:val="95"/>
        </w:rPr>
        <w:t>（十一</w:t>
      </w:r>
      <w:r>
        <w:rPr>
          <w:rFonts w:hint="eastAsia" w:ascii="仿宋_GB2312" w:hAnsi="仿宋_GB2312" w:eastAsia="仿宋_GB2312" w:cs="仿宋_GB2312"/>
          <w:color w:val="000007"/>
          <w:spacing w:val="-39"/>
          <w:w w:val="95"/>
        </w:rPr>
        <w:t>）</w:t>
      </w:r>
      <w:r>
        <w:rPr>
          <w:rFonts w:hint="eastAsia" w:ascii="仿宋_GB2312" w:hAnsi="仿宋_GB2312" w:eastAsia="仿宋_GB2312" w:cs="仿宋_GB2312"/>
          <w:color w:val="000007"/>
          <w:spacing w:val="-6"/>
          <w:w w:val="95"/>
        </w:rPr>
        <w:t>民事诉讼法的基本概念，民事审判的基本制度，民</w:t>
      </w:r>
      <w:r>
        <w:rPr>
          <w:rFonts w:hint="eastAsia" w:ascii="仿宋_GB2312" w:hAnsi="仿宋_GB2312" w:eastAsia="仿宋_GB2312" w:cs="仿宋_GB2312"/>
          <w:color w:val="000007"/>
          <w:spacing w:val="-12"/>
        </w:rPr>
        <w:t>事案件的管辖，诉讼参加人，民事诉讼证据，法院调解，第一审普通程序相关规定，第二审程序相关规定，审判监督程序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7"/>
        </w:rPr>
        <w:t>三、刑法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7"/>
        </w:rPr>
        <w:t>（一）犯罪的概念、特征和犯罪构成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7"/>
        </w:rPr>
        <w:t>（二）正当防卫和紧急避险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7"/>
        </w:rPr>
        <w:t>（三）单位犯罪的概念和刑罚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7"/>
        </w:rPr>
      </w:pPr>
      <w:r>
        <w:rPr>
          <w:rFonts w:hint="eastAsia" w:ascii="仿宋_GB2312" w:hAnsi="仿宋_GB2312" w:eastAsia="仿宋_GB2312" w:cs="仿宋_GB2312"/>
          <w:color w:val="000007"/>
        </w:rPr>
        <w:t>（四）刑罚的种类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08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7"/>
          <w:w w:val="95"/>
        </w:rPr>
        <w:t>（五</w:t>
      </w:r>
      <w:r>
        <w:rPr>
          <w:rFonts w:hint="eastAsia" w:ascii="仿宋_GB2312" w:hAnsi="仿宋_GB2312" w:eastAsia="仿宋_GB2312" w:cs="仿宋_GB2312"/>
          <w:color w:val="000007"/>
          <w:spacing w:val="-67"/>
          <w:w w:val="95"/>
        </w:rPr>
        <w:t>）</w:t>
      </w:r>
      <w:r>
        <w:rPr>
          <w:rFonts w:hint="eastAsia" w:ascii="仿宋_GB2312" w:hAnsi="仿宋_GB2312" w:eastAsia="仿宋_GB2312" w:cs="仿宋_GB2312"/>
          <w:color w:val="000007"/>
          <w:spacing w:val="-67"/>
          <w:w w:val="95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7"/>
          <w:spacing w:val="-14"/>
          <w:w w:val="95"/>
        </w:rPr>
        <w:t xml:space="preserve">犯罪的种类及贪污罪、挪用公款罪、受贿罪、行贿罪、 </w:t>
      </w:r>
      <w:r>
        <w:rPr>
          <w:rFonts w:hint="eastAsia" w:ascii="仿宋_GB2312" w:hAnsi="仿宋_GB2312" w:eastAsia="仿宋_GB2312" w:cs="仿宋_GB2312"/>
          <w:color w:val="000007"/>
          <w:spacing w:val="-14"/>
        </w:rPr>
        <w:t>职务侵占罪、敲诈勒索罪、交通肇事罪、危害公共安全罪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7"/>
        </w:rPr>
        <w:t>四、劳动法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7"/>
          <w:w w:val="95"/>
        </w:rPr>
        <w:t>（一</w:t>
      </w:r>
      <w:r>
        <w:rPr>
          <w:rFonts w:hint="eastAsia" w:ascii="仿宋_GB2312" w:hAnsi="仿宋_GB2312" w:eastAsia="仿宋_GB2312" w:cs="仿宋_GB2312"/>
          <w:color w:val="000007"/>
          <w:spacing w:val="-29"/>
          <w:w w:val="95"/>
        </w:rPr>
        <w:t>）</w:t>
      </w:r>
      <w:r>
        <w:rPr>
          <w:rFonts w:hint="eastAsia" w:ascii="仿宋_GB2312" w:hAnsi="仿宋_GB2312" w:eastAsia="仿宋_GB2312" w:cs="仿宋_GB2312"/>
          <w:color w:val="000007"/>
          <w:spacing w:val="-9"/>
          <w:w w:val="95"/>
        </w:rPr>
        <w:t>劳动法的概念、调整对象、基本原则、适用范围及劳</w:t>
      </w:r>
      <w:r>
        <w:rPr>
          <w:rFonts w:hint="eastAsia" w:ascii="仿宋_GB2312" w:hAnsi="仿宋_GB2312" w:eastAsia="仿宋_GB2312" w:cs="仿宋_GB2312"/>
          <w:color w:val="000007"/>
          <w:spacing w:val="-9"/>
        </w:rPr>
        <w:t>动者的权利和义务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7"/>
          <w:w w:val="95"/>
        </w:rPr>
        <w:t>（二</w:t>
      </w:r>
      <w:r>
        <w:rPr>
          <w:rFonts w:hint="eastAsia" w:ascii="仿宋_GB2312" w:hAnsi="仿宋_GB2312" w:eastAsia="仿宋_GB2312" w:cs="仿宋_GB2312"/>
          <w:color w:val="000007"/>
          <w:spacing w:val="-58"/>
          <w:w w:val="95"/>
        </w:rPr>
        <w:t>）</w:t>
      </w:r>
      <w:r>
        <w:rPr>
          <w:rFonts w:hint="eastAsia" w:ascii="仿宋_GB2312" w:hAnsi="仿宋_GB2312" w:eastAsia="仿宋_GB2312" w:cs="仿宋_GB2312"/>
          <w:color w:val="000007"/>
          <w:spacing w:val="-3"/>
          <w:w w:val="95"/>
        </w:rPr>
        <w:t>国家和地方各级人民政府促进就业的职责，平等的就</w:t>
      </w:r>
      <w:r>
        <w:rPr>
          <w:rFonts w:hint="eastAsia" w:ascii="仿宋_GB2312" w:hAnsi="仿宋_GB2312" w:eastAsia="仿宋_GB2312" w:cs="仿宋_GB2312"/>
          <w:color w:val="000007"/>
          <w:spacing w:val="-3"/>
        </w:rPr>
        <w:t>业权利和就业的特别规定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7"/>
          <w:w w:val="95"/>
        </w:rPr>
        <w:t>（三</w:t>
      </w:r>
      <w:r>
        <w:rPr>
          <w:rFonts w:hint="eastAsia" w:ascii="仿宋_GB2312" w:hAnsi="仿宋_GB2312" w:eastAsia="仿宋_GB2312" w:cs="仿宋_GB2312"/>
          <w:color w:val="000007"/>
          <w:spacing w:val="-67"/>
          <w:w w:val="95"/>
        </w:rPr>
        <w:t>）</w:t>
      </w:r>
      <w:r>
        <w:rPr>
          <w:rFonts w:hint="eastAsia" w:ascii="仿宋_GB2312" w:hAnsi="仿宋_GB2312" w:eastAsia="仿宋_GB2312" w:cs="仿宋_GB2312"/>
          <w:color w:val="000007"/>
          <w:spacing w:val="-17"/>
          <w:w w:val="95"/>
        </w:rPr>
        <w:t>劳动者的工作时间、休息休假、工资，劳动安全卫生，</w:t>
      </w:r>
      <w:r>
        <w:rPr>
          <w:rFonts w:hint="eastAsia" w:ascii="仿宋_GB2312" w:hAnsi="仿宋_GB2312" w:eastAsia="仿宋_GB2312" w:cs="仿宋_GB2312"/>
          <w:color w:val="000007"/>
          <w:spacing w:val="-19"/>
        </w:rPr>
        <w:t>女职工和未成年工劳动保护，职业培训，社会保险和福利等法定劳动管理保护制度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7"/>
          <w:sz w:val="32"/>
        </w:rPr>
      </w:pPr>
      <w:r>
        <w:rPr>
          <w:rFonts w:hint="eastAsia" w:ascii="仿宋_GB2312" w:hAnsi="仿宋_GB2312" w:eastAsia="仿宋_GB2312" w:cs="仿宋_GB2312"/>
          <w:color w:val="000007"/>
          <w:sz w:val="32"/>
        </w:rPr>
        <w:t>（四）劳动争议的范围、处理原则和方式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sz w:val="32"/>
        </w:rPr>
      </w:pPr>
      <w:r>
        <w:rPr>
          <w:rFonts w:hint="eastAsia" w:ascii="仿宋_GB2312" w:hAnsi="仿宋_GB2312" w:eastAsia="仿宋_GB2312" w:cs="仿宋_GB2312"/>
          <w:b/>
          <w:color w:val="000007"/>
          <w:sz w:val="32"/>
        </w:rPr>
        <w:t>五、劳动合同法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7"/>
        </w:rPr>
        <w:t>（一）劳动合同的概念、特征，劳动合同法概述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7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7"/>
        </w:rPr>
        <w:t>（二）劳动合同的订立原则，订立劳动合同的基本规定，劳动合同的种类、试用期和条款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7"/>
        </w:rPr>
        <w:t>（三）劳动合同的无效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7"/>
        </w:rPr>
        <w:t>（四）劳动合同的履行、变更、解除和终止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7"/>
        </w:rPr>
        <w:t>（五）集体合同、竞业限制、劳务派遣等特别规定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7"/>
          <w:sz w:val="32"/>
        </w:rPr>
      </w:pPr>
      <w:r>
        <w:rPr>
          <w:rFonts w:hint="eastAsia" w:ascii="仿宋_GB2312" w:hAnsi="仿宋_GB2312" w:eastAsia="仿宋_GB2312" w:cs="仿宋_GB2312"/>
          <w:color w:val="000007"/>
          <w:sz w:val="32"/>
        </w:rPr>
        <w:t>（六）事业单位的聘用合同与劳动合同的关系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sz w:val="32"/>
        </w:rPr>
      </w:pPr>
      <w:r>
        <w:rPr>
          <w:rFonts w:hint="eastAsia" w:ascii="仿宋_GB2312" w:hAnsi="仿宋_GB2312" w:eastAsia="仿宋_GB2312" w:cs="仿宋_GB2312"/>
          <w:b/>
          <w:color w:val="000007"/>
          <w:sz w:val="32"/>
        </w:rPr>
        <w:t>六、道路交通安全法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7"/>
        </w:rPr>
        <w:t>（一）道交法的立法目的和适用对象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7"/>
        </w:rPr>
        <w:t>（二</w:t>
      </w:r>
      <w:r>
        <w:rPr>
          <w:rFonts w:hint="eastAsia" w:ascii="仿宋_GB2312" w:hAnsi="仿宋_GB2312" w:eastAsia="仿宋_GB2312" w:cs="仿宋_GB2312"/>
          <w:color w:val="000007"/>
          <w:spacing w:val="-39"/>
        </w:rPr>
        <w:t>）</w:t>
      </w:r>
      <w:r>
        <w:rPr>
          <w:rFonts w:hint="eastAsia" w:ascii="仿宋_GB2312" w:hAnsi="仿宋_GB2312" w:eastAsia="仿宋_GB2312" w:cs="仿宋_GB2312"/>
          <w:color w:val="000007"/>
          <w:spacing w:val="-7"/>
        </w:rPr>
        <w:t>车辆和驾驶人</w:t>
      </w:r>
      <w:r>
        <w:rPr>
          <w:rFonts w:hint="eastAsia" w:ascii="仿宋_GB2312" w:hAnsi="仿宋_GB2312" w:eastAsia="仿宋_GB2312" w:cs="仿宋_GB2312"/>
          <w:color w:val="000007"/>
        </w:rPr>
        <w:t>（</w:t>
      </w:r>
      <w:r>
        <w:rPr>
          <w:rFonts w:hint="eastAsia" w:ascii="仿宋_GB2312" w:hAnsi="仿宋_GB2312" w:eastAsia="仿宋_GB2312" w:cs="仿宋_GB2312"/>
          <w:color w:val="000007"/>
          <w:spacing w:val="-5"/>
        </w:rPr>
        <w:t>机动车登记制度、机动车安全技术检</w:t>
      </w:r>
      <w:r>
        <w:rPr>
          <w:rFonts w:hint="eastAsia" w:ascii="仿宋_GB2312" w:hAnsi="仿宋_GB2312" w:eastAsia="仿宋_GB2312" w:cs="仿宋_GB2312"/>
          <w:color w:val="000007"/>
          <w:spacing w:val="-12"/>
        </w:rPr>
        <w:t>验、特殊机动车的管理、禁止性行为、非机动车的管理，机动车驾驶人的驾驶证管理、驾驶要求）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7"/>
        </w:rPr>
        <w:t>（三）道路通行条件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7"/>
          <w:w w:val="95"/>
        </w:rPr>
        <w:t>（四</w:t>
      </w:r>
      <w:r>
        <w:rPr>
          <w:rFonts w:hint="eastAsia" w:ascii="仿宋_GB2312" w:hAnsi="仿宋_GB2312" w:eastAsia="仿宋_GB2312" w:cs="仿宋_GB2312"/>
          <w:color w:val="000007"/>
          <w:spacing w:val="-29"/>
          <w:w w:val="95"/>
        </w:rPr>
        <w:t>）</w:t>
      </w:r>
      <w:r>
        <w:rPr>
          <w:rFonts w:hint="eastAsia" w:ascii="仿宋_GB2312" w:hAnsi="仿宋_GB2312" w:eastAsia="仿宋_GB2312" w:cs="仿宋_GB2312"/>
          <w:color w:val="000007"/>
          <w:spacing w:val="-9"/>
          <w:w w:val="95"/>
        </w:rPr>
        <w:t>道路通行规定，机动车、非机动车通行规定，行人和</w:t>
      </w:r>
      <w:r>
        <w:rPr>
          <w:rFonts w:hint="eastAsia" w:ascii="仿宋_GB2312" w:hAnsi="仿宋_GB2312" w:eastAsia="仿宋_GB2312" w:cs="仿宋_GB2312"/>
          <w:color w:val="000007"/>
          <w:spacing w:val="-9"/>
        </w:rPr>
        <w:t>乘车人通行规定，高速公路的特别规定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7"/>
        </w:rPr>
        <w:t>（五</w:t>
      </w:r>
      <w:r>
        <w:rPr>
          <w:rFonts w:hint="eastAsia" w:ascii="仿宋_GB2312" w:hAnsi="仿宋_GB2312" w:eastAsia="仿宋_GB2312" w:cs="仿宋_GB2312"/>
          <w:color w:val="000007"/>
          <w:spacing w:val="-39"/>
        </w:rPr>
        <w:t>）</w:t>
      </w:r>
      <w:r>
        <w:rPr>
          <w:rFonts w:hint="eastAsia" w:ascii="仿宋_GB2312" w:hAnsi="仿宋_GB2312" w:eastAsia="仿宋_GB2312" w:cs="仿宋_GB2312"/>
          <w:color w:val="000007"/>
          <w:spacing w:val="-7"/>
        </w:rPr>
        <w:t>交通事故处理方法，交通事故认定书，交通事故争议的解决，交通事故损害赔付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7"/>
        </w:rPr>
        <w:t>七、治安管理处罚法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7"/>
        </w:rPr>
        <w:t>（一）治安管理处罚法的概念、基本原则和调整范围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7"/>
        </w:rPr>
        <w:t>（二）治安管理处罚的种类和具体适用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7"/>
          <w:w w:val="95"/>
        </w:rPr>
        <w:t>（三</w:t>
      </w:r>
      <w:r>
        <w:rPr>
          <w:rFonts w:hint="eastAsia" w:ascii="仿宋_GB2312" w:hAnsi="仿宋_GB2312" w:eastAsia="仿宋_GB2312" w:cs="仿宋_GB2312"/>
          <w:color w:val="000007"/>
          <w:spacing w:val="-39"/>
          <w:w w:val="95"/>
        </w:rPr>
        <w:t>）</w:t>
      </w:r>
      <w:r>
        <w:rPr>
          <w:rFonts w:hint="eastAsia" w:ascii="仿宋_GB2312" w:hAnsi="仿宋_GB2312" w:eastAsia="仿宋_GB2312" w:cs="仿宋_GB2312"/>
          <w:color w:val="000007"/>
          <w:spacing w:val="-9"/>
          <w:w w:val="95"/>
        </w:rPr>
        <w:t>扰乱公共秩序、妨害公共安全、侵犯人身权利和财产</w:t>
      </w:r>
      <w:r>
        <w:rPr>
          <w:rFonts w:hint="eastAsia" w:ascii="仿宋_GB2312" w:hAnsi="仿宋_GB2312" w:eastAsia="仿宋_GB2312" w:cs="仿宋_GB2312"/>
          <w:color w:val="000007"/>
          <w:spacing w:val="-9"/>
        </w:rPr>
        <w:t>权利、妨害社会管理等违反治安管理的行为和处罚</w:t>
      </w:r>
    </w:p>
    <w:p>
      <w:pPr>
        <w:pStyle w:val="3"/>
        <w:keepNext w:val="0"/>
        <w:keepLines w:val="0"/>
        <w:pageBreakBefore w:val="0"/>
        <w:widowControl w:val="0"/>
        <w:tabs>
          <w:tab w:val="left" w:pos="235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7"/>
        </w:rPr>
        <w:t>第二部分</w:t>
      </w:r>
      <w:r>
        <w:rPr>
          <w:rFonts w:hint="eastAsia" w:ascii="黑体" w:hAnsi="黑体" w:eastAsia="黑体" w:cs="黑体"/>
          <w:color w:val="000007"/>
        </w:rPr>
        <w:tab/>
      </w:r>
      <w:r>
        <w:rPr>
          <w:rFonts w:hint="eastAsia" w:ascii="黑体" w:hAnsi="黑体" w:eastAsia="黑体" w:cs="黑体"/>
          <w:color w:val="000007"/>
        </w:rPr>
        <w:t>公民道德建设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7"/>
        </w:rPr>
        <w:t>一、公民道德建设概述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7"/>
        </w:rPr>
        <w:t>（一）公民道德建设的重要性、紧迫性和长期性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7"/>
        </w:rPr>
        <w:t>（二）公民道德的指导思想和方针、原则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7"/>
          <w:sz w:val="32"/>
        </w:rPr>
      </w:pPr>
      <w:r>
        <w:rPr>
          <w:rFonts w:hint="eastAsia" w:ascii="仿宋_GB2312" w:hAnsi="仿宋_GB2312" w:eastAsia="仿宋_GB2312" w:cs="仿宋_GB2312"/>
          <w:color w:val="000007"/>
          <w:sz w:val="32"/>
        </w:rPr>
        <w:t>（三）公民道德建设的主要内容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sz w:val="32"/>
        </w:rPr>
      </w:pPr>
      <w:r>
        <w:rPr>
          <w:rFonts w:hint="eastAsia" w:ascii="仿宋_GB2312" w:hAnsi="仿宋_GB2312" w:eastAsia="仿宋_GB2312" w:cs="仿宋_GB2312"/>
          <w:b/>
          <w:color w:val="000007"/>
          <w:sz w:val="32"/>
        </w:rPr>
        <w:t>二、社会主义公民道德建设规范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7"/>
        </w:rPr>
        <w:t>（一）公民基本道德规范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08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7"/>
          <w:w w:val="95"/>
        </w:rPr>
        <w:t>（二）社会公德规范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08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7"/>
          <w:w w:val="95"/>
        </w:rPr>
        <w:t>（三）职业道德规范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08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7"/>
          <w:w w:val="95"/>
        </w:rPr>
        <w:t>（四）家庭美德规范</w:t>
      </w:r>
    </w:p>
    <w:p>
      <w:pPr>
        <w:pStyle w:val="3"/>
        <w:keepNext w:val="0"/>
        <w:keepLines w:val="0"/>
        <w:pageBreakBefore w:val="0"/>
        <w:widowControl w:val="0"/>
        <w:tabs>
          <w:tab w:val="left" w:pos="235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7"/>
        </w:rPr>
        <w:t>第三部分</w:t>
      </w:r>
      <w:r>
        <w:rPr>
          <w:rFonts w:hint="eastAsia" w:ascii="黑体" w:hAnsi="黑体" w:eastAsia="黑体" w:cs="黑体"/>
          <w:color w:val="000007"/>
        </w:rPr>
        <w:tab/>
      </w:r>
      <w:r>
        <w:rPr>
          <w:rFonts w:hint="eastAsia" w:ascii="黑体" w:hAnsi="黑体" w:eastAsia="黑体" w:cs="黑体"/>
          <w:color w:val="000007"/>
          <w:w w:val="95"/>
        </w:rPr>
        <w:t>国情省情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7"/>
        </w:rPr>
        <w:t>一、国情知识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7"/>
        </w:rPr>
        <w:t>（一）国土与资源概况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7"/>
        </w:rPr>
        <w:t>（二）人口与民族概况、主要民族政策和宗教信仰政策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28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7"/>
        </w:rPr>
        <w:t>（三</w:t>
      </w:r>
      <w:r>
        <w:rPr>
          <w:rFonts w:hint="eastAsia" w:ascii="仿宋_GB2312" w:hAnsi="仿宋_GB2312" w:eastAsia="仿宋_GB2312" w:cs="仿宋_GB2312"/>
          <w:color w:val="000007"/>
          <w:spacing w:val="-29"/>
        </w:rPr>
        <w:t>）</w:t>
      </w:r>
      <w:r>
        <w:rPr>
          <w:rFonts w:hint="eastAsia" w:ascii="仿宋_GB2312" w:hAnsi="仿宋_GB2312" w:eastAsia="仿宋_GB2312" w:cs="仿宋_GB2312"/>
          <w:color w:val="000007"/>
        </w:rPr>
        <w:t>综合国力</w:t>
      </w:r>
      <w:r>
        <w:rPr>
          <w:rFonts w:hint="eastAsia" w:ascii="仿宋_GB2312" w:hAnsi="仿宋_GB2312" w:eastAsia="仿宋_GB2312" w:cs="仿宋_GB2312"/>
          <w:color w:val="000007"/>
        </w:rPr>
        <w:tab/>
      </w:r>
      <w:r>
        <w:rPr>
          <w:rFonts w:hint="eastAsia" w:ascii="仿宋_GB2312" w:hAnsi="仿宋_GB2312" w:eastAsia="仿宋_GB2312" w:cs="仿宋_GB2312"/>
          <w:color w:val="000007"/>
        </w:rPr>
        <w:t>经济实力</w:t>
      </w:r>
      <w:r>
        <w:rPr>
          <w:rFonts w:hint="eastAsia" w:ascii="仿宋_GB2312" w:hAnsi="仿宋_GB2312" w:eastAsia="仿宋_GB2312" w:cs="仿宋_GB2312"/>
          <w:color w:val="000007"/>
          <w:spacing w:val="-27"/>
        </w:rPr>
        <w:t>、</w:t>
      </w:r>
      <w:r>
        <w:rPr>
          <w:rFonts w:hint="eastAsia" w:ascii="仿宋_GB2312" w:hAnsi="仿宋_GB2312" w:eastAsia="仿宋_GB2312" w:cs="仿宋_GB2312"/>
          <w:color w:val="000007"/>
        </w:rPr>
        <w:t>科技实力</w:t>
      </w:r>
      <w:r>
        <w:rPr>
          <w:rFonts w:hint="eastAsia" w:ascii="仿宋_GB2312" w:hAnsi="仿宋_GB2312" w:eastAsia="仿宋_GB2312" w:cs="仿宋_GB2312"/>
          <w:color w:val="000007"/>
          <w:spacing w:val="-29"/>
        </w:rPr>
        <w:t>、</w:t>
      </w:r>
      <w:r>
        <w:rPr>
          <w:rFonts w:hint="eastAsia" w:ascii="仿宋_GB2312" w:hAnsi="仿宋_GB2312" w:eastAsia="仿宋_GB2312" w:cs="仿宋_GB2312"/>
          <w:color w:val="000007"/>
        </w:rPr>
        <w:t>军事实力</w:t>
      </w:r>
      <w:r>
        <w:rPr>
          <w:rFonts w:hint="eastAsia" w:ascii="仿宋_GB2312" w:hAnsi="仿宋_GB2312" w:eastAsia="仿宋_GB2312" w:cs="仿宋_GB2312"/>
          <w:color w:val="000007"/>
          <w:spacing w:val="-29"/>
        </w:rPr>
        <w:t>、</w:t>
      </w:r>
      <w:r>
        <w:rPr>
          <w:rFonts w:hint="eastAsia" w:ascii="仿宋_GB2312" w:hAnsi="仿宋_GB2312" w:eastAsia="仿宋_GB2312" w:cs="仿宋_GB2312"/>
          <w:color w:val="000007"/>
        </w:rPr>
        <w:t>软实力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25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7"/>
        </w:rPr>
        <w:t>（四</w:t>
      </w:r>
      <w:r>
        <w:rPr>
          <w:rFonts w:hint="eastAsia" w:ascii="仿宋_GB2312" w:hAnsi="仿宋_GB2312" w:eastAsia="仿宋_GB2312" w:cs="仿宋_GB2312"/>
          <w:color w:val="000007"/>
          <w:spacing w:val="-58"/>
        </w:rPr>
        <w:t>）</w:t>
      </w:r>
      <w:r>
        <w:rPr>
          <w:rFonts w:hint="eastAsia" w:ascii="仿宋_GB2312" w:hAnsi="仿宋_GB2312" w:eastAsia="仿宋_GB2312" w:cs="仿宋_GB2312"/>
          <w:color w:val="000007"/>
        </w:rPr>
        <w:t>阶段特征</w:t>
      </w:r>
      <w:r>
        <w:rPr>
          <w:rFonts w:hint="eastAsia" w:ascii="仿宋_GB2312" w:hAnsi="仿宋_GB2312" w:eastAsia="仿宋_GB2312" w:cs="仿宋_GB2312"/>
          <w:color w:val="000007"/>
        </w:rPr>
        <w:tab/>
      </w:r>
      <w:r>
        <w:rPr>
          <w:rFonts w:hint="eastAsia" w:ascii="仿宋_GB2312" w:hAnsi="仿宋_GB2312" w:eastAsia="仿宋_GB2312" w:cs="仿宋_GB2312"/>
          <w:color w:val="000007"/>
        </w:rPr>
        <w:t>社会主义初级阶段的科学含义</w:t>
      </w:r>
      <w:r>
        <w:rPr>
          <w:rFonts w:hint="eastAsia" w:ascii="仿宋_GB2312" w:hAnsi="仿宋_GB2312" w:eastAsia="仿宋_GB2312" w:cs="仿宋_GB2312"/>
          <w:color w:val="000007"/>
          <w:spacing w:val="-55"/>
        </w:rPr>
        <w:t>、</w:t>
      </w:r>
      <w:r>
        <w:rPr>
          <w:rFonts w:hint="eastAsia" w:ascii="仿宋_GB2312" w:hAnsi="仿宋_GB2312" w:eastAsia="仿宋_GB2312" w:cs="仿宋_GB2312"/>
          <w:color w:val="000007"/>
        </w:rPr>
        <w:t>我国社</w:t>
      </w:r>
      <w:r>
        <w:rPr>
          <w:rFonts w:hint="eastAsia" w:ascii="仿宋_GB2312" w:hAnsi="仿宋_GB2312" w:eastAsia="仿宋_GB2312" w:cs="仿宋_GB2312"/>
          <w:color w:val="000007"/>
          <w:spacing w:val="-13"/>
        </w:rPr>
        <w:t>会</w:t>
      </w:r>
      <w:r>
        <w:rPr>
          <w:rFonts w:hint="eastAsia" w:ascii="仿宋_GB2312" w:hAnsi="仿宋_GB2312" w:eastAsia="仿宋_GB2312" w:cs="仿宋_GB2312"/>
          <w:color w:val="000007"/>
        </w:rPr>
        <w:t>主义初级阶段理论基本内容、建设有中国特色社会主义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319" w:leftChars="145" w:right="0" w:firstLine="406" w:firstLineChars="127"/>
        <w:jc w:val="both"/>
        <w:textAlignment w:val="auto"/>
        <w:rPr>
          <w:rFonts w:hint="eastAsia" w:ascii="仿宋_GB2312" w:hAnsi="仿宋_GB2312" w:eastAsia="仿宋_GB2312" w:cs="仿宋_GB2312"/>
          <w:color w:val="000007"/>
          <w:sz w:val="32"/>
        </w:rPr>
      </w:pPr>
      <w:r>
        <w:rPr>
          <w:rFonts w:hint="eastAsia" w:ascii="仿宋_GB2312" w:hAnsi="仿宋_GB2312" w:eastAsia="仿宋_GB2312" w:cs="仿宋_GB2312"/>
          <w:color w:val="000007"/>
          <w:sz w:val="32"/>
        </w:rPr>
        <w:t>（五）外交政策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319" w:leftChars="145" w:right="0" w:firstLine="408" w:firstLineChars="127"/>
        <w:jc w:val="both"/>
        <w:textAlignment w:val="auto"/>
        <w:rPr>
          <w:rFonts w:hint="eastAsia" w:ascii="仿宋_GB2312" w:hAnsi="仿宋_GB2312" w:eastAsia="仿宋_GB2312" w:cs="仿宋_GB2312"/>
          <w:b/>
          <w:sz w:val="32"/>
        </w:rPr>
      </w:pPr>
      <w:r>
        <w:rPr>
          <w:rFonts w:hint="eastAsia" w:ascii="仿宋_GB2312" w:hAnsi="仿宋_GB2312" w:eastAsia="仿宋_GB2312" w:cs="仿宋_GB2312"/>
          <w:b/>
          <w:color w:val="000007"/>
          <w:sz w:val="32"/>
        </w:rPr>
        <w:t>二、省情知识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45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7"/>
        </w:rPr>
        <w:t>（一</w:t>
      </w:r>
      <w:r>
        <w:rPr>
          <w:rFonts w:hint="eastAsia" w:ascii="仿宋_GB2312" w:hAnsi="仿宋_GB2312" w:eastAsia="仿宋_GB2312" w:cs="仿宋_GB2312"/>
          <w:color w:val="000007"/>
          <w:spacing w:val="-137"/>
        </w:rPr>
        <w:t>）</w:t>
      </w:r>
      <w:r>
        <w:rPr>
          <w:rFonts w:hint="eastAsia" w:ascii="仿宋_GB2312" w:hAnsi="仿宋_GB2312" w:eastAsia="仿宋_GB2312" w:cs="仿宋_GB2312"/>
          <w:color w:val="000007"/>
        </w:rPr>
        <w:t>四川社会历史简况</w:t>
      </w:r>
      <w:r>
        <w:rPr>
          <w:rFonts w:hint="eastAsia" w:ascii="仿宋_GB2312" w:hAnsi="仿宋_GB2312" w:eastAsia="仿宋_GB2312" w:cs="仿宋_GB2312"/>
          <w:color w:val="000007"/>
        </w:rPr>
        <w:tab/>
      </w:r>
      <w:r>
        <w:rPr>
          <w:rFonts w:hint="eastAsia" w:ascii="仿宋_GB2312" w:hAnsi="仿宋_GB2312" w:eastAsia="仿宋_GB2312" w:cs="仿宋_GB2312"/>
          <w:color w:val="000007"/>
        </w:rPr>
        <w:t>行政区划</w:t>
      </w:r>
      <w:r>
        <w:rPr>
          <w:rFonts w:hint="eastAsia" w:ascii="仿宋_GB2312" w:hAnsi="仿宋_GB2312" w:eastAsia="仿宋_GB2312" w:cs="仿宋_GB2312"/>
          <w:color w:val="000007"/>
          <w:spacing w:val="-137"/>
        </w:rPr>
        <w:t>、</w:t>
      </w:r>
      <w:r>
        <w:rPr>
          <w:rFonts w:hint="eastAsia" w:ascii="仿宋_GB2312" w:hAnsi="仿宋_GB2312" w:eastAsia="仿宋_GB2312" w:cs="仿宋_GB2312"/>
          <w:color w:val="000007"/>
        </w:rPr>
        <w:t>人口与民族分布概况</w:t>
      </w:r>
      <w:r>
        <w:rPr>
          <w:rFonts w:hint="eastAsia" w:ascii="仿宋_GB2312" w:hAnsi="仿宋_GB2312" w:eastAsia="仿宋_GB2312" w:cs="仿宋_GB2312"/>
          <w:color w:val="000007"/>
          <w:spacing w:val="-13"/>
        </w:rPr>
        <w:t xml:space="preserve">， </w:t>
      </w:r>
      <w:r>
        <w:rPr>
          <w:rFonts w:hint="eastAsia" w:ascii="仿宋_GB2312" w:hAnsi="仿宋_GB2312" w:eastAsia="仿宋_GB2312" w:cs="仿宋_GB2312"/>
          <w:color w:val="000007"/>
          <w:spacing w:val="9"/>
        </w:rPr>
        <w:t>悠</w:t>
      </w:r>
      <w:r>
        <w:rPr>
          <w:rFonts w:hint="eastAsia" w:ascii="仿宋_GB2312" w:hAnsi="仿宋_GB2312" w:eastAsia="仿宋_GB2312" w:cs="仿宋_GB2312"/>
          <w:color w:val="000007"/>
          <w:spacing w:val="7"/>
        </w:rPr>
        <w:t>久</w:t>
      </w:r>
      <w:r>
        <w:rPr>
          <w:rFonts w:hint="eastAsia" w:ascii="仿宋_GB2312" w:hAnsi="仿宋_GB2312" w:eastAsia="仿宋_GB2312" w:cs="仿宋_GB2312"/>
          <w:color w:val="000007"/>
          <w:spacing w:val="9"/>
        </w:rPr>
        <w:t>的</w:t>
      </w:r>
      <w:r>
        <w:rPr>
          <w:rFonts w:hint="eastAsia" w:ascii="仿宋_GB2312" w:hAnsi="仿宋_GB2312" w:eastAsia="仿宋_GB2312" w:cs="仿宋_GB2312"/>
          <w:color w:val="000007"/>
          <w:spacing w:val="7"/>
        </w:rPr>
        <w:t>历</w:t>
      </w:r>
      <w:r>
        <w:rPr>
          <w:rFonts w:hint="eastAsia" w:ascii="仿宋_GB2312" w:hAnsi="仿宋_GB2312" w:eastAsia="仿宋_GB2312" w:cs="仿宋_GB2312"/>
          <w:color w:val="000007"/>
          <w:spacing w:val="9"/>
        </w:rPr>
        <w:t>史与</w:t>
      </w:r>
      <w:r>
        <w:rPr>
          <w:rFonts w:hint="eastAsia" w:ascii="仿宋_GB2312" w:hAnsi="仿宋_GB2312" w:eastAsia="仿宋_GB2312" w:cs="仿宋_GB2312"/>
          <w:color w:val="000007"/>
          <w:spacing w:val="7"/>
        </w:rPr>
        <w:t>古</w:t>
      </w:r>
      <w:r>
        <w:rPr>
          <w:rFonts w:hint="eastAsia" w:ascii="仿宋_GB2312" w:hAnsi="仿宋_GB2312" w:eastAsia="仿宋_GB2312" w:cs="仿宋_GB2312"/>
          <w:color w:val="000007"/>
          <w:spacing w:val="9"/>
        </w:rPr>
        <w:t>蜀</w:t>
      </w:r>
      <w:r>
        <w:rPr>
          <w:rFonts w:hint="eastAsia" w:ascii="仿宋_GB2312" w:hAnsi="仿宋_GB2312" w:eastAsia="仿宋_GB2312" w:cs="仿宋_GB2312"/>
          <w:color w:val="000007"/>
          <w:spacing w:val="7"/>
        </w:rPr>
        <w:t>文</w:t>
      </w:r>
      <w:r>
        <w:rPr>
          <w:rFonts w:hint="eastAsia" w:ascii="仿宋_GB2312" w:hAnsi="仿宋_GB2312" w:eastAsia="仿宋_GB2312" w:cs="仿宋_GB2312"/>
          <w:color w:val="000007"/>
          <w:spacing w:val="9"/>
        </w:rPr>
        <w:t>明，</w:t>
      </w:r>
      <w:r>
        <w:rPr>
          <w:rFonts w:hint="eastAsia" w:ascii="仿宋_GB2312" w:hAnsi="仿宋_GB2312" w:eastAsia="仿宋_GB2312" w:cs="仿宋_GB2312"/>
          <w:color w:val="000007"/>
          <w:spacing w:val="7"/>
        </w:rPr>
        <w:t>主</w:t>
      </w:r>
      <w:r>
        <w:rPr>
          <w:rFonts w:hint="eastAsia" w:ascii="仿宋_GB2312" w:hAnsi="仿宋_GB2312" w:eastAsia="仿宋_GB2312" w:cs="仿宋_GB2312"/>
          <w:color w:val="000007"/>
          <w:spacing w:val="9"/>
        </w:rPr>
        <w:t>要</w:t>
      </w:r>
      <w:r>
        <w:rPr>
          <w:rFonts w:hint="eastAsia" w:ascii="仿宋_GB2312" w:hAnsi="仿宋_GB2312" w:eastAsia="仿宋_GB2312" w:cs="仿宋_GB2312"/>
          <w:color w:val="000007"/>
          <w:spacing w:val="7"/>
        </w:rPr>
        <w:t>历</w:t>
      </w:r>
      <w:r>
        <w:rPr>
          <w:rFonts w:hint="eastAsia" w:ascii="仿宋_GB2312" w:hAnsi="仿宋_GB2312" w:eastAsia="仿宋_GB2312" w:cs="仿宋_GB2312"/>
          <w:color w:val="000007"/>
          <w:spacing w:val="9"/>
        </w:rPr>
        <w:t>史文</w:t>
      </w:r>
      <w:r>
        <w:rPr>
          <w:rFonts w:hint="eastAsia" w:ascii="仿宋_GB2312" w:hAnsi="仿宋_GB2312" w:eastAsia="仿宋_GB2312" w:cs="仿宋_GB2312"/>
          <w:color w:val="000007"/>
          <w:spacing w:val="7"/>
        </w:rPr>
        <w:t>化</w:t>
      </w:r>
      <w:r>
        <w:rPr>
          <w:rFonts w:hint="eastAsia" w:ascii="仿宋_GB2312" w:hAnsi="仿宋_GB2312" w:eastAsia="仿宋_GB2312" w:cs="仿宋_GB2312"/>
          <w:color w:val="000007"/>
          <w:spacing w:val="9"/>
        </w:rPr>
        <w:t>与</w:t>
      </w:r>
      <w:r>
        <w:rPr>
          <w:rFonts w:hint="eastAsia" w:ascii="仿宋_GB2312" w:hAnsi="仿宋_GB2312" w:eastAsia="仿宋_GB2312" w:cs="仿宋_GB2312"/>
          <w:color w:val="000007"/>
          <w:spacing w:val="7"/>
        </w:rPr>
        <w:t>近</w:t>
      </w:r>
      <w:r>
        <w:rPr>
          <w:rFonts w:hint="eastAsia" w:ascii="仿宋_GB2312" w:hAnsi="仿宋_GB2312" w:eastAsia="仿宋_GB2312" w:cs="仿宋_GB2312"/>
          <w:color w:val="000007"/>
          <w:spacing w:val="9"/>
        </w:rPr>
        <w:t>代上</w:t>
      </w:r>
      <w:r>
        <w:rPr>
          <w:rFonts w:hint="eastAsia" w:ascii="仿宋_GB2312" w:hAnsi="仿宋_GB2312" w:eastAsia="仿宋_GB2312" w:cs="仿宋_GB2312"/>
          <w:color w:val="000007"/>
          <w:spacing w:val="7"/>
        </w:rPr>
        <w:t>的</w:t>
      </w:r>
      <w:r>
        <w:rPr>
          <w:rFonts w:hint="eastAsia" w:ascii="仿宋_GB2312" w:hAnsi="仿宋_GB2312" w:eastAsia="仿宋_GB2312" w:cs="仿宋_GB2312"/>
          <w:color w:val="000007"/>
          <w:spacing w:val="9"/>
        </w:rPr>
        <w:t>主</w:t>
      </w:r>
      <w:r>
        <w:rPr>
          <w:rFonts w:hint="eastAsia" w:ascii="仿宋_GB2312" w:hAnsi="仿宋_GB2312" w:eastAsia="仿宋_GB2312" w:cs="仿宋_GB2312"/>
          <w:color w:val="000007"/>
          <w:spacing w:val="7"/>
        </w:rPr>
        <w:t>要</w:t>
      </w:r>
      <w:r>
        <w:rPr>
          <w:rFonts w:hint="eastAsia" w:ascii="仿宋_GB2312" w:hAnsi="仿宋_GB2312" w:eastAsia="仿宋_GB2312" w:cs="仿宋_GB2312"/>
          <w:color w:val="000007"/>
          <w:spacing w:val="9"/>
        </w:rPr>
        <w:t>历史</w:t>
      </w:r>
      <w:r>
        <w:rPr>
          <w:rFonts w:hint="eastAsia" w:ascii="仿宋_GB2312" w:hAnsi="仿宋_GB2312" w:eastAsia="仿宋_GB2312" w:cs="仿宋_GB2312"/>
          <w:color w:val="000007"/>
        </w:rPr>
        <w:t>事件，科技教育优势与杰出人才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7"/>
        </w:rPr>
        <w:t>（二</w:t>
      </w:r>
      <w:r>
        <w:rPr>
          <w:rFonts w:hint="eastAsia" w:ascii="仿宋_GB2312" w:hAnsi="仿宋_GB2312" w:eastAsia="仿宋_GB2312" w:cs="仿宋_GB2312"/>
          <w:color w:val="000007"/>
          <w:spacing w:val="-39"/>
        </w:rPr>
        <w:t>）</w:t>
      </w:r>
      <w:r>
        <w:rPr>
          <w:rFonts w:hint="eastAsia" w:ascii="仿宋_GB2312" w:hAnsi="仿宋_GB2312" w:eastAsia="仿宋_GB2312" w:cs="仿宋_GB2312"/>
          <w:color w:val="000007"/>
        </w:rPr>
        <w:t>四川自然地理概况</w:t>
      </w:r>
      <w:r>
        <w:rPr>
          <w:rFonts w:hint="eastAsia" w:ascii="仿宋_GB2312" w:hAnsi="仿宋_GB2312" w:eastAsia="仿宋_GB2312" w:cs="仿宋_GB2312"/>
          <w:color w:val="000007"/>
        </w:rPr>
        <w:tab/>
      </w:r>
      <w:r>
        <w:rPr>
          <w:rFonts w:hint="eastAsia" w:ascii="仿宋_GB2312" w:hAnsi="仿宋_GB2312" w:eastAsia="仿宋_GB2312" w:cs="仿宋_GB2312"/>
          <w:color w:val="000007"/>
        </w:rPr>
        <w:t>地理位置</w:t>
      </w:r>
      <w:r>
        <w:rPr>
          <w:rFonts w:hint="eastAsia" w:ascii="仿宋_GB2312" w:hAnsi="仿宋_GB2312" w:eastAsia="仿宋_GB2312" w:cs="仿宋_GB2312"/>
          <w:color w:val="000007"/>
          <w:spacing w:val="-39"/>
        </w:rPr>
        <w:t>，</w:t>
      </w:r>
      <w:r>
        <w:rPr>
          <w:rFonts w:hint="eastAsia" w:ascii="仿宋_GB2312" w:hAnsi="仿宋_GB2312" w:eastAsia="仿宋_GB2312" w:cs="仿宋_GB2312"/>
          <w:color w:val="000007"/>
        </w:rPr>
        <w:t>地形地貌与气候</w:t>
      </w:r>
      <w:r>
        <w:rPr>
          <w:rFonts w:hint="eastAsia" w:ascii="仿宋_GB2312" w:hAnsi="仿宋_GB2312" w:eastAsia="仿宋_GB2312" w:cs="仿宋_GB2312"/>
          <w:color w:val="000007"/>
          <w:spacing w:val="-36"/>
        </w:rPr>
        <w:t>，</w:t>
      </w:r>
      <w:r>
        <w:rPr>
          <w:rFonts w:hint="eastAsia" w:ascii="仿宋_GB2312" w:hAnsi="仿宋_GB2312" w:eastAsia="仿宋_GB2312" w:cs="仿宋_GB2312"/>
          <w:color w:val="000007"/>
          <w:spacing w:val="-15"/>
        </w:rPr>
        <w:t>土</w:t>
      </w:r>
      <w:r>
        <w:rPr>
          <w:rFonts w:hint="eastAsia" w:ascii="仿宋_GB2312" w:hAnsi="仿宋_GB2312" w:eastAsia="仿宋_GB2312" w:cs="仿宋_GB2312"/>
          <w:color w:val="000007"/>
          <w:spacing w:val="2"/>
          <w:w w:val="99"/>
        </w:rPr>
        <w:t>地、植物、动物、水利与矿产资源</w:t>
      </w:r>
      <w:r>
        <w:rPr>
          <w:rFonts w:hint="eastAsia" w:ascii="仿宋_GB2312" w:hAnsi="仿宋_GB2312" w:eastAsia="仿宋_GB2312" w:cs="仿宋_GB2312"/>
          <w:color w:val="000007"/>
          <w:spacing w:val="-159"/>
          <w:w w:val="99"/>
        </w:rPr>
        <w:t>，</w:t>
      </w:r>
      <w:r>
        <w:rPr>
          <w:rFonts w:hint="eastAsia" w:ascii="仿宋_GB2312" w:hAnsi="仿宋_GB2312" w:eastAsia="仿宋_GB2312" w:cs="仿宋_GB2312"/>
          <w:color w:val="000007"/>
          <w:spacing w:val="2"/>
          <w:w w:val="99"/>
        </w:rPr>
        <w:t>“天府之国”与长江上游</w:t>
      </w:r>
      <w:r>
        <w:rPr>
          <w:rFonts w:hint="eastAsia" w:ascii="仿宋_GB2312" w:hAnsi="仿宋_GB2312" w:eastAsia="仿宋_GB2312" w:cs="仿宋_GB2312"/>
          <w:color w:val="000007"/>
          <w:w w:val="99"/>
        </w:rPr>
        <w:t>生</w:t>
      </w:r>
      <w:r>
        <w:rPr>
          <w:rFonts w:hint="eastAsia" w:ascii="仿宋_GB2312" w:hAnsi="仿宋_GB2312" w:eastAsia="仿宋_GB2312" w:cs="仿宋_GB2312"/>
          <w:color w:val="000007"/>
          <w:spacing w:val="-11"/>
        </w:rPr>
        <w:t>态屏障，大熊猫故乡，四川的世界自然文化遗产和国家重点风景名胜区，四川战胜了两次特大地震灾害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87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7"/>
        </w:rPr>
        <w:t>（三</w:t>
      </w:r>
      <w:r>
        <w:rPr>
          <w:rFonts w:hint="eastAsia" w:ascii="仿宋_GB2312" w:hAnsi="仿宋_GB2312" w:eastAsia="仿宋_GB2312" w:cs="仿宋_GB2312"/>
          <w:color w:val="000007"/>
          <w:spacing w:val="-39"/>
        </w:rPr>
        <w:t>）</w:t>
      </w:r>
      <w:r>
        <w:rPr>
          <w:rFonts w:hint="eastAsia" w:ascii="仿宋_GB2312" w:hAnsi="仿宋_GB2312" w:eastAsia="仿宋_GB2312" w:cs="仿宋_GB2312"/>
          <w:color w:val="000007"/>
        </w:rPr>
        <w:t>经济发展和人民生活</w:t>
      </w:r>
      <w:r>
        <w:rPr>
          <w:rFonts w:hint="eastAsia" w:ascii="仿宋_GB2312" w:hAnsi="仿宋_GB2312" w:eastAsia="仿宋_GB2312" w:cs="仿宋_GB2312"/>
          <w:color w:val="000007"/>
        </w:rPr>
        <w:tab/>
      </w:r>
      <w:r>
        <w:rPr>
          <w:rFonts w:hint="eastAsia" w:ascii="仿宋_GB2312" w:hAnsi="仿宋_GB2312" w:eastAsia="仿宋_GB2312" w:cs="仿宋_GB2312"/>
          <w:color w:val="000007"/>
        </w:rPr>
        <w:t>综合实力</w:t>
      </w:r>
      <w:r>
        <w:rPr>
          <w:rFonts w:hint="eastAsia" w:ascii="仿宋_GB2312" w:hAnsi="仿宋_GB2312" w:eastAsia="仿宋_GB2312" w:cs="仿宋_GB2312"/>
          <w:color w:val="000007"/>
          <w:spacing w:val="-39"/>
        </w:rPr>
        <w:t>、</w:t>
      </w:r>
      <w:r>
        <w:rPr>
          <w:rFonts w:hint="eastAsia" w:ascii="仿宋_GB2312" w:hAnsi="仿宋_GB2312" w:eastAsia="仿宋_GB2312" w:cs="仿宋_GB2312"/>
          <w:color w:val="000007"/>
        </w:rPr>
        <w:t>区域经济</w:t>
      </w:r>
      <w:r>
        <w:rPr>
          <w:rFonts w:hint="eastAsia" w:ascii="仿宋_GB2312" w:hAnsi="仿宋_GB2312" w:eastAsia="仿宋_GB2312" w:cs="仿宋_GB2312"/>
          <w:color w:val="000007"/>
          <w:spacing w:val="-39"/>
        </w:rPr>
        <w:t>、</w:t>
      </w:r>
      <w:r>
        <w:rPr>
          <w:rFonts w:hint="eastAsia" w:ascii="仿宋_GB2312" w:hAnsi="仿宋_GB2312" w:eastAsia="仿宋_GB2312" w:cs="仿宋_GB2312"/>
          <w:color w:val="000007"/>
        </w:rPr>
        <w:t>民营</w:t>
      </w:r>
      <w:r>
        <w:rPr>
          <w:rFonts w:hint="eastAsia" w:ascii="仿宋_GB2312" w:hAnsi="仿宋_GB2312" w:eastAsia="仿宋_GB2312" w:cs="仿宋_GB2312"/>
          <w:color w:val="000007"/>
          <w:spacing w:val="-13"/>
        </w:rPr>
        <w:t>经</w:t>
      </w:r>
      <w:r>
        <w:rPr>
          <w:rFonts w:hint="eastAsia" w:ascii="仿宋_GB2312" w:hAnsi="仿宋_GB2312" w:eastAsia="仿宋_GB2312" w:cs="仿宋_GB2312"/>
          <w:color w:val="000007"/>
        </w:rPr>
        <w:t>济和人民生活概况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7"/>
        </w:rPr>
        <w:t>第四部分</w:t>
      </w:r>
      <w:r>
        <w:rPr>
          <w:rFonts w:hint="eastAsia" w:ascii="黑体" w:hAnsi="黑体" w:eastAsia="黑体" w:cs="黑体"/>
          <w:color w:val="000007"/>
          <w:lang w:val="en-US" w:eastAsia="zh-CN"/>
        </w:rPr>
        <w:t xml:space="preserve">  </w:t>
      </w:r>
      <w:r>
        <w:rPr>
          <w:rFonts w:hint="eastAsia" w:ascii="黑体" w:hAnsi="黑体" w:eastAsia="黑体" w:cs="黑体"/>
          <w:color w:val="000007"/>
        </w:rPr>
        <w:t>公文写作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7"/>
        </w:rPr>
        <w:t>一、公文的含义、种类和作用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7"/>
        </w:rPr>
        <w:t>（一）公文的主要分类方法及分类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7"/>
        </w:rPr>
        <w:t>（二）通用公文的类型、用途及特点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color w:val="000007"/>
        </w:rPr>
      </w:pPr>
      <w:r>
        <w:rPr>
          <w:rFonts w:hint="eastAsia" w:ascii="仿宋_GB2312" w:hAnsi="仿宋_GB2312" w:eastAsia="仿宋_GB2312" w:cs="仿宋_GB2312"/>
          <w:color w:val="000007"/>
        </w:rPr>
        <w:t>（三</w:t>
      </w:r>
      <w:r>
        <w:rPr>
          <w:rFonts w:hint="eastAsia" w:ascii="仿宋_GB2312" w:hAnsi="仿宋_GB2312" w:eastAsia="仿宋_GB2312" w:cs="仿宋_GB2312"/>
          <w:color w:val="000007"/>
          <w:spacing w:val="-67"/>
        </w:rPr>
        <w:t>）</w:t>
      </w:r>
      <w:r>
        <w:rPr>
          <w:rFonts w:hint="eastAsia" w:ascii="仿宋_GB2312" w:hAnsi="仿宋_GB2312" w:eastAsia="仿宋_GB2312" w:cs="仿宋_GB2312"/>
          <w:color w:val="000007"/>
          <w:spacing w:val="-15"/>
        </w:rPr>
        <w:t>公文文种的涵义、作用、文种选择的依据，正确区分、</w:t>
      </w:r>
      <w:r>
        <w:rPr>
          <w:rFonts w:hint="eastAsia" w:ascii="仿宋_GB2312" w:hAnsi="仿宋_GB2312" w:eastAsia="仿宋_GB2312" w:cs="仿宋_GB2312"/>
          <w:color w:val="000007"/>
        </w:rPr>
        <w:t>选择和使用文种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color w:val="000007"/>
          <w:sz w:val="32"/>
        </w:rPr>
      </w:pPr>
      <w:r>
        <w:rPr>
          <w:rFonts w:hint="eastAsia" w:ascii="仿宋_GB2312" w:hAnsi="仿宋_GB2312" w:eastAsia="仿宋_GB2312" w:cs="仿宋_GB2312"/>
          <w:color w:val="000007"/>
          <w:sz w:val="32"/>
        </w:rPr>
        <w:t>（四）公文的主要作用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319" w:leftChars="145" w:right="0" w:firstLine="408" w:firstLineChars="127"/>
        <w:jc w:val="both"/>
        <w:textAlignment w:val="auto"/>
        <w:rPr>
          <w:rFonts w:hint="eastAsia" w:ascii="仿宋_GB2312" w:hAnsi="仿宋_GB2312" w:eastAsia="仿宋_GB2312" w:cs="仿宋_GB2312"/>
          <w:b/>
          <w:sz w:val="32"/>
        </w:rPr>
      </w:pPr>
      <w:r>
        <w:rPr>
          <w:rFonts w:hint="eastAsia" w:ascii="仿宋_GB2312" w:hAnsi="仿宋_GB2312" w:eastAsia="仿宋_GB2312" w:cs="仿宋_GB2312"/>
          <w:b/>
          <w:color w:val="000007"/>
          <w:sz w:val="32"/>
        </w:rPr>
        <w:t>二、公文的格式规范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7"/>
        </w:rPr>
        <w:t>（一）公文文面格式的类型，特点和作用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7"/>
        </w:rPr>
        <w:t>（二）公文的组成部分（要素</w:t>
      </w:r>
      <w:r>
        <w:rPr>
          <w:rFonts w:hint="eastAsia" w:ascii="仿宋_GB2312" w:hAnsi="仿宋_GB2312" w:eastAsia="仿宋_GB2312" w:cs="仿宋_GB2312"/>
          <w:color w:val="000007"/>
          <w:spacing w:val="-156"/>
        </w:rPr>
        <w:t>）</w:t>
      </w:r>
      <w:r>
        <w:rPr>
          <w:rFonts w:hint="eastAsia" w:ascii="仿宋_GB2312" w:hAnsi="仿宋_GB2312" w:eastAsia="仿宋_GB2312" w:cs="仿宋_GB2312"/>
          <w:color w:val="000007"/>
        </w:rPr>
        <w:t>、排列顺序、标识规则与特定格式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7"/>
        </w:rPr>
        <w:t>三、公文的撰写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7"/>
        </w:rPr>
        <w:t>（一）公文撰写的基本要求与撰写一篇公文的具体要求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7"/>
        </w:rPr>
        <w:t>（二</w:t>
      </w:r>
      <w:r>
        <w:rPr>
          <w:rFonts w:hint="eastAsia" w:ascii="仿宋_GB2312" w:hAnsi="仿宋_GB2312" w:eastAsia="仿宋_GB2312" w:cs="仿宋_GB2312"/>
          <w:color w:val="000007"/>
          <w:spacing w:val="-15"/>
        </w:rPr>
        <w:t>）</w:t>
      </w:r>
      <w:r>
        <w:rPr>
          <w:rFonts w:hint="eastAsia" w:ascii="仿宋_GB2312" w:hAnsi="仿宋_GB2312" w:eastAsia="仿宋_GB2312" w:cs="仿宋_GB2312"/>
          <w:color w:val="000007"/>
          <w:spacing w:val="-11"/>
        </w:rPr>
        <w:t>通告、通知、通报、报告、请示、批复、函、会议纪要等常用公文的特点、用途、分类以及结构、写作技巧等知识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7"/>
          <w:w w:val="95"/>
        </w:rPr>
        <w:t>（三</w:t>
      </w:r>
      <w:r>
        <w:rPr>
          <w:rFonts w:hint="eastAsia" w:ascii="仿宋_GB2312" w:hAnsi="仿宋_GB2312" w:eastAsia="仿宋_GB2312" w:cs="仿宋_GB2312"/>
          <w:color w:val="000007"/>
          <w:spacing w:val="-29"/>
          <w:w w:val="95"/>
        </w:rPr>
        <w:t>）</w:t>
      </w:r>
      <w:r>
        <w:rPr>
          <w:rFonts w:hint="eastAsia" w:ascii="仿宋_GB2312" w:hAnsi="仿宋_GB2312" w:eastAsia="仿宋_GB2312" w:cs="仿宋_GB2312"/>
          <w:color w:val="000007"/>
          <w:spacing w:val="-10"/>
          <w:w w:val="95"/>
        </w:rPr>
        <w:t>调查报告、简报、公务信息、总结等信息反馈文书的</w:t>
      </w:r>
      <w:r>
        <w:rPr>
          <w:rFonts w:hint="eastAsia" w:ascii="仿宋_GB2312" w:hAnsi="仿宋_GB2312" w:eastAsia="仿宋_GB2312" w:cs="仿宋_GB2312"/>
          <w:color w:val="000007"/>
          <w:spacing w:val="-10"/>
        </w:rPr>
        <w:t>特点、作用、分类、基本结构和写作方法、撰写要求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7"/>
        </w:rPr>
        <w:t>（四</w:t>
      </w:r>
      <w:r>
        <w:rPr>
          <w:rFonts w:hint="eastAsia" w:ascii="仿宋_GB2312" w:hAnsi="仿宋_GB2312" w:eastAsia="仿宋_GB2312" w:cs="仿宋_GB2312"/>
          <w:color w:val="000007"/>
          <w:spacing w:val="-17"/>
        </w:rPr>
        <w:t>）</w:t>
      </w:r>
      <w:r>
        <w:rPr>
          <w:rFonts w:hint="eastAsia" w:ascii="仿宋_GB2312" w:hAnsi="仿宋_GB2312" w:eastAsia="仿宋_GB2312" w:cs="仿宋_GB2312"/>
          <w:color w:val="000007"/>
          <w:spacing w:val="-10"/>
        </w:rPr>
        <w:t>慰问信、表扬信、感谢信、祝贺信、邀请信</w:t>
      </w:r>
      <w:r>
        <w:rPr>
          <w:rFonts w:hint="eastAsia" w:ascii="仿宋_GB2312" w:hAnsi="仿宋_GB2312" w:eastAsia="仿宋_GB2312" w:cs="仿宋_GB2312"/>
          <w:color w:val="000007"/>
        </w:rPr>
        <w:t>（请柬</w:t>
      </w:r>
      <w:r>
        <w:rPr>
          <w:rFonts w:hint="eastAsia" w:ascii="仿宋_GB2312" w:hAnsi="仿宋_GB2312" w:eastAsia="仿宋_GB2312" w:cs="仿宋_GB2312"/>
          <w:color w:val="000007"/>
          <w:spacing w:val="-159"/>
        </w:rPr>
        <w:t>）</w:t>
      </w:r>
      <w:r>
        <w:rPr>
          <w:rFonts w:hint="eastAsia" w:ascii="仿宋_GB2312" w:hAnsi="仿宋_GB2312" w:eastAsia="仿宋_GB2312" w:cs="仿宋_GB2312"/>
          <w:color w:val="000007"/>
        </w:rPr>
        <w:t>、聘请书、倡议书等日常事务文书的基本结构及写法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7"/>
        </w:rPr>
        <w:t>（五</w:t>
      </w:r>
      <w:r>
        <w:rPr>
          <w:rFonts w:hint="eastAsia" w:ascii="仿宋_GB2312" w:hAnsi="仿宋_GB2312" w:eastAsia="仿宋_GB2312" w:cs="仿宋_GB2312"/>
          <w:color w:val="000007"/>
          <w:spacing w:val="-22"/>
        </w:rPr>
        <w:t>）</w:t>
      </w:r>
      <w:r>
        <w:rPr>
          <w:rFonts w:hint="eastAsia" w:ascii="仿宋_GB2312" w:hAnsi="仿宋_GB2312" w:eastAsia="仿宋_GB2312" w:cs="仿宋_GB2312"/>
          <w:color w:val="000007"/>
          <w:spacing w:val="-10"/>
        </w:rPr>
        <w:t>启事、声明、海报、公示等告启文书的用途、基本结构及写法</w:t>
      </w:r>
    </w:p>
    <w:p>
      <w:pPr>
        <w:pStyle w:val="3"/>
        <w:keepNext w:val="0"/>
        <w:keepLines w:val="0"/>
        <w:pageBreakBefore w:val="0"/>
        <w:widowControl w:val="0"/>
        <w:tabs>
          <w:tab w:val="left" w:pos="2511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7"/>
        </w:rPr>
        <w:t>第五部分</w:t>
      </w:r>
      <w:r>
        <w:rPr>
          <w:rFonts w:hint="eastAsia" w:ascii="黑体" w:hAnsi="黑体" w:eastAsia="黑体" w:cs="黑体"/>
          <w:color w:val="000007"/>
        </w:rPr>
        <w:tab/>
      </w:r>
      <w:r>
        <w:rPr>
          <w:rFonts w:hint="eastAsia" w:ascii="黑体" w:hAnsi="黑体" w:eastAsia="黑体" w:cs="黑体"/>
          <w:color w:val="000007"/>
        </w:rPr>
        <w:t>事业单位基本常识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7"/>
        </w:rPr>
        <w:t>一、事业单位概述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319" w:leftChars="145" w:right="0" w:firstLine="406" w:firstLineChars="127"/>
        <w:jc w:val="both"/>
        <w:textAlignment w:val="auto"/>
        <w:rPr>
          <w:rFonts w:hint="eastAsia" w:ascii="仿宋_GB2312" w:hAnsi="仿宋_GB2312" w:eastAsia="仿宋_GB2312" w:cs="仿宋_GB2312"/>
          <w:color w:val="000007"/>
          <w:sz w:val="32"/>
        </w:rPr>
      </w:pPr>
      <w:r>
        <w:rPr>
          <w:rFonts w:hint="eastAsia" w:ascii="仿宋_GB2312" w:hAnsi="仿宋_GB2312" w:eastAsia="仿宋_GB2312" w:cs="仿宋_GB2312"/>
          <w:color w:val="000007"/>
          <w:sz w:val="32"/>
        </w:rPr>
        <w:t>事业单位的概念、内涵、作用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319" w:leftChars="145" w:right="0" w:firstLine="408" w:firstLineChars="127"/>
        <w:jc w:val="both"/>
        <w:textAlignment w:val="auto"/>
        <w:rPr>
          <w:rFonts w:hint="eastAsia" w:ascii="仿宋_GB2312" w:hAnsi="仿宋_GB2312" w:eastAsia="仿宋_GB2312" w:cs="仿宋_GB2312"/>
          <w:b/>
          <w:sz w:val="32"/>
        </w:rPr>
      </w:pPr>
      <w:r>
        <w:rPr>
          <w:rFonts w:hint="eastAsia" w:ascii="仿宋_GB2312" w:hAnsi="仿宋_GB2312" w:eastAsia="仿宋_GB2312" w:cs="仿宋_GB2312"/>
          <w:b/>
          <w:color w:val="000007"/>
          <w:sz w:val="32"/>
        </w:rPr>
        <w:t>二、事业单位分类改革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7"/>
          <w:spacing w:val="-9"/>
          <w:w w:val="95"/>
        </w:rPr>
        <w:t>事业单位分类改革的意义、指导思想、基本原则、总体目标</w:t>
      </w:r>
      <w:r>
        <w:rPr>
          <w:rFonts w:hint="eastAsia" w:ascii="仿宋_GB2312" w:hAnsi="仿宋_GB2312" w:eastAsia="仿宋_GB2312" w:cs="仿宋_GB2312"/>
          <w:color w:val="000007"/>
          <w:spacing w:val="-9"/>
        </w:rPr>
        <w:t>和事业单位类别划分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7"/>
        </w:rPr>
        <w:t>三、事业单位人事制度改革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7"/>
        </w:rPr>
        <w:t>（一</w:t>
      </w:r>
      <w:r>
        <w:rPr>
          <w:rFonts w:hint="eastAsia" w:ascii="仿宋_GB2312" w:hAnsi="仿宋_GB2312" w:eastAsia="仿宋_GB2312" w:cs="仿宋_GB2312"/>
          <w:color w:val="000007"/>
          <w:spacing w:val="-159"/>
        </w:rPr>
        <w:t>）</w:t>
      </w:r>
      <w:r>
        <w:rPr>
          <w:rFonts w:hint="eastAsia" w:ascii="仿宋_GB2312" w:hAnsi="仿宋_GB2312" w:eastAsia="仿宋_GB2312" w:cs="仿宋_GB2312"/>
          <w:color w:val="000007"/>
        </w:rPr>
        <w:t>《事业单位人事管理条例》的内容及基本规定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7"/>
          <w:w w:val="95"/>
        </w:rPr>
        <w:t>（二</w:t>
      </w:r>
      <w:r>
        <w:rPr>
          <w:rFonts w:hint="eastAsia" w:ascii="仿宋_GB2312" w:hAnsi="仿宋_GB2312" w:eastAsia="仿宋_GB2312" w:cs="仿宋_GB2312"/>
          <w:color w:val="000007"/>
          <w:spacing w:val="-39"/>
          <w:w w:val="95"/>
        </w:rPr>
        <w:t>）</w:t>
      </w:r>
      <w:r>
        <w:rPr>
          <w:rFonts w:hint="eastAsia" w:ascii="仿宋_GB2312" w:hAnsi="仿宋_GB2312" w:eastAsia="仿宋_GB2312" w:cs="仿宋_GB2312"/>
          <w:color w:val="000007"/>
          <w:spacing w:val="-5"/>
          <w:w w:val="95"/>
        </w:rPr>
        <w:t>事业单位人事制度改革的指导思想、基本原则、目标</w:t>
      </w:r>
      <w:r>
        <w:rPr>
          <w:rFonts w:hint="eastAsia" w:ascii="仿宋_GB2312" w:hAnsi="仿宋_GB2312" w:eastAsia="仿宋_GB2312" w:cs="仿宋_GB2312"/>
          <w:color w:val="000007"/>
          <w:spacing w:val="-5"/>
        </w:rPr>
        <w:t>任务和主要内容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7"/>
        </w:rPr>
        <w:t>（三）事业单位聘用制度、岗位管理制度、公开招聘制度、竞聘上岗制度、考核奖惩制度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7"/>
        </w:rPr>
        <w:t>四、事业单位公开招聘制度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7"/>
        </w:rPr>
        <w:t>（一）公开招聘的范围、基本原则、主要方式、基本程序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7"/>
        </w:rPr>
        <w:t>（二）应聘人员应具备的基本条件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319" w:leftChars="145" w:right="0" w:firstLine="406" w:firstLineChars="127"/>
        <w:jc w:val="both"/>
        <w:textAlignment w:val="auto"/>
        <w:rPr>
          <w:rFonts w:hint="eastAsia" w:ascii="仿宋_GB2312" w:hAnsi="仿宋_GB2312" w:eastAsia="仿宋_GB2312" w:cs="仿宋_GB2312"/>
          <w:color w:val="000007"/>
          <w:sz w:val="32"/>
        </w:rPr>
      </w:pPr>
      <w:r>
        <w:rPr>
          <w:rFonts w:hint="eastAsia" w:ascii="仿宋_GB2312" w:hAnsi="仿宋_GB2312" w:eastAsia="仿宋_GB2312" w:cs="仿宋_GB2312"/>
          <w:color w:val="000007"/>
          <w:sz w:val="32"/>
        </w:rPr>
        <w:t>（三）回避制度和违纪处理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319" w:leftChars="145" w:right="0" w:firstLine="408" w:firstLineChars="127"/>
        <w:jc w:val="both"/>
        <w:textAlignment w:val="auto"/>
        <w:rPr>
          <w:rFonts w:hint="eastAsia" w:ascii="仿宋_GB2312" w:hAnsi="仿宋_GB2312" w:eastAsia="仿宋_GB2312" w:cs="仿宋_GB2312"/>
          <w:b/>
          <w:sz w:val="32"/>
        </w:rPr>
      </w:pPr>
      <w:r>
        <w:rPr>
          <w:rFonts w:hint="eastAsia" w:ascii="仿宋_GB2312" w:hAnsi="仿宋_GB2312" w:eastAsia="仿宋_GB2312" w:cs="仿宋_GB2312"/>
          <w:b/>
          <w:color w:val="000007"/>
          <w:sz w:val="32"/>
        </w:rPr>
        <w:t>五、事业单位聘用制度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7"/>
        </w:rPr>
        <w:t>（一）聘用制度的基本原则和实施范围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7"/>
        </w:rPr>
      </w:pPr>
      <w:r>
        <w:rPr>
          <w:rFonts w:hint="eastAsia" w:ascii="仿宋_GB2312" w:hAnsi="仿宋_GB2312" w:eastAsia="仿宋_GB2312" w:cs="仿宋_GB2312"/>
          <w:color w:val="000007"/>
        </w:rPr>
        <w:t>（二）聘用合同的主要内容、类型和期限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7"/>
        </w:rPr>
      </w:pPr>
      <w:r>
        <w:rPr>
          <w:rFonts w:hint="eastAsia" w:ascii="仿宋_GB2312" w:hAnsi="仿宋_GB2312" w:eastAsia="仿宋_GB2312" w:cs="仿宋_GB2312"/>
          <w:color w:val="000007"/>
        </w:rPr>
        <w:t>（三）聘用合同的订立、变更、终止、解除和争议处理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7"/>
          <w:sz w:val="32"/>
        </w:rPr>
      </w:pPr>
      <w:r>
        <w:rPr>
          <w:rFonts w:hint="eastAsia" w:ascii="仿宋_GB2312" w:hAnsi="仿宋_GB2312" w:eastAsia="仿宋_GB2312" w:cs="仿宋_GB2312"/>
          <w:color w:val="000007"/>
          <w:sz w:val="32"/>
        </w:rPr>
        <w:t>（四）违反和终止、解除聘用合同的责任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319" w:leftChars="145" w:right="0" w:firstLine="408" w:firstLineChars="127"/>
        <w:jc w:val="both"/>
        <w:textAlignment w:val="auto"/>
        <w:rPr>
          <w:rFonts w:hint="eastAsia" w:ascii="仿宋_GB2312" w:hAnsi="仿宋_GB2312" w:eastAsia="仿宋_GB2312" w:cs="仿宋_GB2312"/>
          <w:b/>
          <w:sz w:val="32"/>
        </w:rPr>
      </w:pPr>
      <w:r>
        <w:rPr>
          <w:rFonts w:hint="eastAsia" w:ascii="仿宋_GB2312" w:hAnsi="仿宋_GB2312" w:eastAsia="仿宋_GB2312" w:cs="仿宋_GB2312"/>
          <w:b/>
          <w:color w:val="000007"/>
          <w:sz w:val="32"/>
        </w:rPr>
        <w:t>六、事业单位岗位管理制度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08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7"/>
          <w:w w:val="95"/>
        </w:rPr>
        <w:t>（一）岗位的概念、特点、类别和设置原则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08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7"/>
          <w:w w:val="95"/>
        </w:rPr>
        <w:t>（二）岗位设置管理的单位范围和人员范围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7"/>
        </w:rPr>
        <w:t>（三）可以申请设置特设岗位的情形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7"/>
        </w:rPr>
        <w:t>（四</w:t>
      </w:r>
      <w:r>
        <w:rPr>
          <w:rFonts w:hint="eastAsia" w:ascii="仿宋_GB2312" w:hAnsi="仿宋_GB2312" w:eastAsia="仿宋_GB2312" w:cs="仿宋_GB2312"/>
          <w:color w:val="000007"/>
          <w:spacing w:val="-58"/>
        </w:rPr>
        <w:t>）</w:t>
      </w:r>
      <w:r>
        <w:rPr>
          <w:rFonts w:hint="eastAsia" w:ascii="仿宋_GB2312" w:hAnsi="仿宋_GB2312" w:eastAsia="仿宋_GB2312" w:cs="仿宋_GB2312"/>
          <w:color w:val="000007"/>
          <w:spacing w:val="-8"/>
        </w:rPr>
        <w:t>管理岗位、专业技术岗位和工勤技能岗位的等级及内部结构比例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7"/>
        </w:rPr>
        <w:t>（五</w:t>
      </w:r>
      <w:r>
        <w:rPr>
          <w:rFonts w:hint="eastAsia" w:ascii="仿宋_GB2312" w:hAnsi="仿宋_GB2312" w:eastAsia="仿宋_GB2312" w:cs="仿宋_GB2312"/>
          <w:color w:val="000007"/>
          <w:spacing w:val="-58"/>
        </w:rPr>
        <w:t>）</w:t>
      </w:r>
      <w:r>
        <w:rPr>
          <w:rFonts w:hint="eastAsia" w:ascii="仿宋_GB2312" w:hAnsi="仿宋_GB2312" w:eastAsia="仿宋_GB2312" w:cs="仿宋_GB2312"/>
          <w:color w:val="000007"/>
          <w:spacing w:val="-8"/>
        </w:rPr>
        <w:t>管理岗位、专业技术岗位和工勤技能岗位的基本聘用</w:t>
      </w:r>
      <w:r>
        <w:rPr>
          <w:rFonts w:hint="eastAsia" w:ascii="仿宋_GB2312" w:hAnsi="仿宋_GB2312" w:eastAsia="仿宋_GB2312" w:cs="仿宋_GB2312"/>
          <w:color w:val="000007"/>
        </w:rPr>
        <w:t>条件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7"/>
        </w:rPr>
        <w:t>（六）聘用管理岗位的学历条件和年限规定</w:t>
      </w:r>
      <w:r>
        <w:rPr>
          <w:rFonts w:hint="eastAsia" w:ascii="仿宋_GB2312" w:hAnsi="仿宋_GB2312" w:eastAsia="仿宋_GB2312" w:cs="仿宋_GB2312"/>
          <w:color w:val="000007"/>
          <w:w w:val="115"/>
        </w:rPr>
        <w:t>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08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7"/>
          <w:w w:val="95"/>
        </w:rPr>
        <w:t>（七）聘用专业技术岗位的基本条件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08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7"/>
          <w:w w:val="95"/>
        </w:rPr>
        <w:t>（八）聘用工勤技能岗位的基本条件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08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7"/>
          <w:w w:val="95"/>
        </w:rPr>
        <w:t>（九）岗位设置的基本程序和作用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08" w:firstLineChars="200"/>
        <w:jc w:val="both"/>
        <w:textAlignment w:val="auto"/>
        <w:rPr>
          <w:rFonts w:hint="eastAsia" w:ascii="仿宋_GB2312" w:hAnsi="仿宋_GB2312" w:eastAsia="仿宋_GB2312" w:cs="仿宋_GB2312"/>
          <w:color w:val="000007"/>
          <w:w w:val="95"/>
        </w:rPr>
      </w:pPr>
      <w:r>
        <w:rPr>
          <w:rFonts w:hint="eastAsia" w:ascii="仿宋_GB2312" w:hAnsi="仿宋_GB2312" w:eastAsia="仿宋_GB2312" w:cs="仿宋_GB2312"/>
          <w:color w:val="000007"/>
          <w:w w:val="95"/>
        </w:rPr>
        <w:t>（十）事业单位岗位设置方案变更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7"/>
          <w:sz w:val="32"/>
        </w:rPr>
      </w:pPr>
      <w:r>
        <w:rPr>
          <w:rFonts w:hint="eastAsia" w:ascii="仿宋_GB2312" w:hAnsi="仿宋_GB2312" w:eastAsia="仿宋_GB2312" w:cs="仿宋_GB2312"/>
          <w:color w:val="000007"/>
          <w:sz w:val="32"/>
        </w:rPr>
        <w:t>（十一）岗位聘用的基本要求和规定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color w:val="000007"/>
          <w:sz w:val="32"/>
        </w:rPr>
      </w:pPr>
      <w:r>
        <w:rPr>
          <w:rFonts w:hint="eastAsia" w:ascii="仿宋_GB2312" w:hAnsi="仿宋_GB2312" w:eastAsia="仿宋_GB2312" w:cs="仿宋_GB2312"/>
          <w:b/>
          <w:color w:val="000007"/>
          <w:sz w:val="32"/>
        </w:rPr>
        <w:t>七、事业单位人员考核制度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7"/>
        </w:rPr>
      </w:pPr>
      <w:r>
        <w:rPr>
          <w:rFonts w:hint="eastAsia" w:ascii="仿宋_GB2312" w:hAnsi="仿宋_GB2312" w:eastAsia="仿宋_GB2312" w:cs="仿宋_GB2312"/>
          <w:color w:val="000007"/>
        </w:rPr>
        <w:t>（一）考核的原则、对象、种类、档次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7"/>
          <w:sz w:val="32"/>
        </w:rPr>
      </w:pPr>
      <w:r>
        <w:rPr>
          <w:rFonts w:hint="eastAsia" w:ascii="仿宋_GB2312" w:hAnsi="仿宋_GB2312" w:eastAsia="仿宋_GB2312" w:cs="仿宋_GB2312"/>
          <w:color w:val="000007"/>
          <w:sz w:val="32"/>
        </w:rPr>
        <w:t>（二）考核结果的使用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sz w:val="32"/>
        </w:rPr>
      </w:pPr>
      <w:r>
        <w:rPr>
          <w:rFonts w:hint="eastAsia" w:ascii="仿宋_GB2312" w:hAnsi="仿宋_GB2312" w:eastAsia="仿宋_GB2312" w:cs="仿宋_GB2312"/>
          <w:b/>
          <w:color w:val="000007"/>
          <w:sz w:val="32"/>
        </w:rPr>
        <w:t>八、事业单位的奖励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7"/>
        </w:rPr>
        <w:t>（一）奖励的原则、情形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7"/>
        </w:rPr>
        <w:t>（二）种类和对象范围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</w:rPr>
        <w:sectPr>
          <w:footerReference r:id="rId5" w:type="default"/>
          <w:footerReference r:id="rId6" w:type="even"/>
          <w:pgSz w:w="11910" w:h="16840"/>
          <w:pgMar w:top="1480" w:right="1260" w:bottom="1140" w:left="1420" w:header="0" w:footer="951" w:gutter="0"/>
          <w:cols w:space="720" w:num="1"/>
        </w:sect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7"/>
        </w:rPr>
        <w:t>九、事业单位工作人员处分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7"/>
        </w:rPr>
        <w:t>（一）给予处分的行为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7"/>
        </w:rPr>
        <w:t>（二）处分的原则、种类、权限、程序、期限和适用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319" w:leftChars="145" w:right="0" w:firstLine="406" w:firstLineChars="127"/>
        <w:jc w:val="both"/>
        <w:textAlignment w:val="auto"/>
        <w:rPr>
          <w:rFonts w:hint="eastAsia" w:ascii="仿宋_GB2312" w:hAnsi="仿宋_GB2312" w:eastAsia="仿宋_GB2312" w:cs="仿宋_GB2312"/>
          <w:color w:val="000007"/>
          <w:sz w:val="32"/>
        </w:rPr>
      </w:pPr>
      <w:r>
        <w:rPr>
          <w:rFonts w:hint="eastAsia" w:ascii="仿宋_GB2312" w:hAnsi="仿宋_GB2312" w:eastAsia="仿宋_GB2312" w:cs="仿宋_GB2312"/>
          <w:color w:val="000007"/>
          <w:sz w:val="32"/>
        </w:rPr>
        <w:t>（三）处分的解除及程序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319" w:leftChars="145" w:right="0" w:firstLine="408" w:firstLineChars="127"/>
        <w:jc w:val="both"/>
        <w:textAlignment w:val="auto"/>
        <w:rPr>
          <w:rFonts w:hint="eastAsia" w:ascii="仿宋_GB2312" w:hAnsi="仿宋_GB2312" w:eastAsia="仿宋_GB2312" w:cs="仿宋_GB2312"/>
          <w:b/>
          <w:sz w:val="32"/>
        </w:rPr>
      </w:pPr>
      <w:r>
        <w:rPr>
          <w:rFonts w:hint="eastAsia" w:ascii="仿宋_GB2312" w:hAnsi="仿宋_GB2312" w:eastAsia="仿宋_GB2312" w:cs="仿宋_GB2312"/>
          <w:b/>
          <w:color w:val="000007"/>
          <w:sz w:val="32"/>
        </w:rPr>
        <w:t>十、人事争议处理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7"/>
        </w:rPr>
        <w:t>（一）人事争议的概念和分类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7"/>
        </w:rPr>
        <w:t>（二）人事争议处理的渠道和基本原则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7"/>
        </w:rPr>
        <w:t>（三）人事争议协商、人事争议调解的概念及特点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7"/>
          <w:w w:val="95"/>
        </w:rPr>
        <w:t>（四</w:t>
      </w:r>
      <w:r>
        <w:rPr>
          <w:rFonts w:hint="eastAsia" w:ascii="仿宋_GB2312" w:hAnsi="仿宋_GB2312" w:eastAsia="仿宋_GB2312" w:cs="仿宋_GB2312"/>
          <w:color w:val="000007"/>
          <w:spacing w:val="-22"/>
          <w:w w:val="95"/>
        </w:rPr>
        <w:t>）</w:t>
      </w:r>
      <w:r>
        <w:rPr>
          <w:rFonts w:hint="eastAsia" w:ascii="仿宋_GB2312" w:hAnsi="仿宋_GB2312" w:eastAsia="仿宋_GB2312" w:cs="仿宋_GB2312"/>
          <w:color w:val="000007"/>
          <w:spacing w:val="-8"/>
          <w:w w:val="95"/>
        </w:rPr>
        <w:t>人事争议仲裁的特点、原则、依据、受案范围、申请</w:t>
      </w:r>
      <w:r>
        <w:rPr>
          <w:rFonts w:hint="eastAsia" w:ascii="仿宋_GB2312" w:hAnsi="仿宋_GB2312" w:eastAsia="仿宋_GB2312" w:cs="仿宋_GB2312"/>
          <w:color w:val="000007"/>
          <w:spacing w:val="-8"/>
        </w:rPr>
        <w:t>条件和时效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7"/>
        </w:rPr>
        <w:t>（五）人事争议诉讼的概念、特点和依据</w:t>
      </w:r>
    </w:p>
    <w:p>
      <w:pPr>
        <w:pStyle w:val="3"/>
        <w:keepNext w:val="0"/>
        <w:keepLines w:val="0"/>
        <w:pageBreakBefore w:val="0"/>
        <w:widowControl w:val="0"/>
        <w:tabs>
          <w:tab w:val="left" w:pos="235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7"/>
        </w:rPr>
        <w:t>第六部分</w:t>
      </w:r>
      <w:r>
        <w:rPr>
          <w:rFonts w:hint="eastAsia" w:ascii="黑体" w:hAnsi="黑体" w:eastAsia="黑体" w:cs="黑体"/>
          <w:color w:val="000007"/>
        </w:rPr>
        <w:tab/>
      </w:r>
      <w:r>
        <w:rPr>
          <w:rFonts w:hint="eastAsia" w:ascii="黑体" w:hAnsi="黑体" w:eastAsia="黑体" w:cs="黑体"/>
          <w:color w:val="000007"/>
        </w:rPr>
        <w:t>经济、科技、文化常识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leftChars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7"/>
        </w:rPr>
        <w:t>一、经济常识</w:t>
      </w:r>
    </w:p>
    <w:p>
      <w:pPr>
        <w:pStyle w:val="3"/>
        <w:keepNext w:val="0"/>
        <w:keepLines w:val="0"/>
        <w:pageBreakBefore w:val="0"/>
        <w:widowControl w:val="0"/>
        <w:tabs>
          <w:tab w:val="left" w:pos="517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7"/>
        </w:rPr>
        <w:t>（一</w:t>
      </w:r>
      <w:r>
        <w:rPr>
          <w:rFonts w:hint="eastAsia" w:ascii="仿宋_GB2312" w:hAnsi="仿宋_GB2312" w:eastAsia="仿宋_GB2312" w:cs="仿宋_GB2312"/>
          <w:color w:val="000007"/>
          <w:spacing w:val="-58"/>
        </w:rPr>
        <w:t>）</w:t>
      </w:r>
      <w:r>
        <w:rPr>
          <w:rFonts w:hint="eastAsia" w:ascii="仿宋_GB2312" w:hAnsi="仿宋_GB2312" w:eastAsia="仿宋_GB2312" w:cs="仿宋_GB2312"/>
          <w:color w:val="000007"/>
        </w:rPr>
        <w:t>社会主义市场经济体制</w:t>
      </w:r>
      <w:r>
        <w:rPr>
          <w:rFonts w:hint="eastAsia" w:ascii="仿宋_GB2312" w:hAnsi="仿宋_GB2312" w:eastAsia="仿宋_GB2312" w:cs="仿宋_GB2312"/>
          <w:color w:val="000007"/>
        </w:rPr>
        <w:tab/>
      </w:r>
      <w:r>
        <w:rPr>
          <w:rFonts w:hint="eastAsia" w:ascii="仿宋_GB2312" w:hAnsi="仿宋_GB2312" w:eastAsia="仿宋_GB2312" w:cs="仿宋_GB2312"/>
          <w:color w:val="000007"/>
        </w:rPr>
        <w:t>经济体制与市场经济</w:t>
      </w:r>
      <w:r>
        <w:rPr>
          <w:rFonts w:hint="eastAsia" w:ascii="仿宋_GB2312" w:hAnsi="仿宋_GB2312" w:eastAsia="仿宋_GB2312" w:cs="仿宋_GB2312"/>
          <w:color w:val="000007"/>
          <w:spacing w:val="-58"/>
        </w:rPr>
        <w:t>，</w:t>
      </w:r>
      <w:r>
        <w:rPr>
          <w:rFonts w:hint="eastAsia" w:ascii="仿宋_GB2312" w:hAnsi="仿宋_GB2312" w:eastAsia="仿宋_GB2312" w:cs="仿宋_GB2312"/>
          <w:color w:val="000007"/>
        </w:rPr>
        <w:t>社</w:t>
      </w:r>
      <w:r>
        <w:rPr>
          <w:rFonts w:hint="eastAsia" w:ascii="仿宋_GB2312" w:hAnsi="仿宋_GB2312" w:eastAsia="仿宋_GB2312" w:cs="仿宋_GB2312"/>
          <w:color w:val="000007"/>
          <w:spacing w:val="-14"/>
        </w:rPr>
        <w:t>会</w:t>
      </w:r>
      <w:r>
        <w:rPr>
          <w:rFonts w:hint="eastAsia" w:ascii="仿宋_GB2312" w:hAnsi="仿宋_GB2312" w:eastAsia="仿宋_GB2312" w:cs="仿宋_GB2312"/>
          <w:color w:val="000007"/>
        </w:rPr>
        <w:t>主义市场经济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212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7"/>
        </w:rPr>
        <w:t>（二</w:t>
      </w:r>
      <w:r>
        <w:rPr>
          <w:rFonts w:hint="eastAsia" w:ascii="仿宋_GB2312" w:hAnsi="仿宋_GB2312" w:eastAsia="仿宋_GB2312" w:cs="仿宋_GB2312"/>
          <w:color w:val="000007"/>
          <w:spacing w:val="-58"/>
        </w:rPr>
        <w:t>）</w:t>
      </w:r>
      <w:r>
        <w:rPr>
          <w:rFonts w:hint="eastAsia" w:ascii="仿宋_GB2312" w:hAnsi="仿宋_GB2312" w:eastAsia="仿宋_GB2312" w:cs="仿宋_GB2312"/>
          <w:color w:val="000007"/>
        </w:rPr>
        <w:t>微观经济常识</w:t>
      </w:r>
      <w:r>
        <w:rPr>
          <w:rFonts w:hint="eastAsia" w:ascii="仿宋_GB2312" w:hAnsi="仿宋_GB2312" w:eastAsia="仿宋_GB2312" w:cs="仿宋_GB2312"/>
          <w:color w:val="000007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7"/>
        </w:rPr>
        <w:t>经济学的基础知识</w:t>
      </w:r>
      <w:r>
        <w:rPr>
          <w:rFonts w:hint="eastAsia" w:ascii="仿宋_GB2312" w:hAnsi="仿宋_GB2312" w:eastAsia="仿宋_GB2312" w:cs="仿宋_GB2312"/>
          <w:color w:val="000007"/>
          <w:spacing w:val="-58"/>
        </w:rPr>
        <w:t>，</w:t>
      </w:r>
      <w:r>
        <w:rPr>
          <w:rFonts w:hint="eastAsia" w:ascii="仿宋_GB2312" w:hAnsi="仿宋_GB2312" w:eastAsia="仿宋_GB2312" w:cs="仿宋_GB2312"/>
          <w:color w:val="000007"/>
        </w:rPr>
        <w:t>市场机制与</w:t>
      </w:r>
      <w:r>
        <w:rPr>
          <w:rFonts w:hint="eastAsia" w:ascii="仿宋_GB2312" w:hAnsi="仿宋_GB2312" w:eastAsia="仿宋_GB2312" w:cs="仿宋_GB2312"/>
          <w:color w:val="000007"/>
          <w:spacing w:val="-13"/>
        </w:rPr>
        <w:t>竞</w:t>
      </w:r>
      <w:r>
        <w:rPr>
          <w:rFonts w:hint="eastAsia" w:ascii="仿宋_GB2312" w:hAnsi="仿宋_GB2312" w:eastAsia="仿宋_GB2312" w:cs="仿宋_GB2312"/>
          <w:color w:val="000007"/>
        </w:rPr>
        <w:t>争，收入分配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89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7"/>
        </w:rPr>
        <w:t>（三</w:t>
      </w:r>
      <w:r>
        <w:rPr>
          <w:rFonts w:hint="eastAsia" w:ascii="仿宋_GB2312" w:hAnsi="仿宋_GB2312" w:eastAsia="仿宋_GB2312" w:cs="仿宋_GB2312"/>
          <w:color w:val="000007"/>
          <w:spacing w:val="-58"/>
        </w:rPr>
        <w:t>）</w:t>
      </w:r>
      <w:r>
        <w:rPr>
          <w:rFonts w:hint="eastAsia" w:ascii="仿宋_GB2312" w:hAnsi="仿宋_GB2312" w:eastAsia="仿宋_GB2312" w:cs="仿宋_GB2312"/>
          <w:color w:val="000007"/>
        </w:rPr>
        <w:t>宏观经济常识</w:t>
      </w:r>
      <w:r>
        <w:rPr>
          <w:rFonts w:hint="eastAsia" w:ascii="仿宋_GB2312" w:hAnsi="仿宋_GB2312" w:eastAsia="仿宋_GB2312" w:cs="仿宋_GB2312"/>
          <w:color w:val="000007"/>
        </w:rPr>
        <w:tab/>
      </w:r>
      <w:r>
        <w:rPr>
          <w:rFonts w:hint="eastAsia" w:ascii="仿宋_GB2312" w:hAnsi="仿宋_GB2312" w:eastAsia="仿宋_GB2312" w:cs="仿宋_GB2312"/>
          <w:color w:val="000007"/>
        </w:rPr>
        <w:t>宏观经济学概述</w:t>
      </w:r>
      <w:r>
        <w:rPr>
          <w:rFonts w:hint="eastAsia" w:ascii="仿宋_GB2312" w:hAnsi="仿宋_GB2312" w:eastAsia="仿宋_GB2312" w:cs="仿宋_GB2312"/>
          <w:color w:val="000007"/>
          <w:spacing w:val="-58"/>
        </w:rPr>
        <w:t>，</w:t>
      </w:r>
      <w:r>
        <w:rPr>
          <w:rFonts w:hint="eastAsia" w:ascii="仿宋_GB2312" w:hAnsi="仿宋_GB2312" w:eastAsia="仿宋_GB2312" w:cs="仿宋_GB2312"/>
          <w:color w:val="000007"/>
        </w:rPr>
        <w:t>宏观调控的目标</w:t>
      </w:r>
      <w:r>
        <w:rPr>
          <w:rFonts w:hint="eastAsia" w:ascii="仿宋_GB2312" w:hAnsi="仿宋_GB2312" w:eastAsia="仿宋_GB2312" w:cs="仿宋_GB2312"/>
          <w:color w:val="000007"/>
          <w:spacing w:val="-13"/>
        </w:rPr>
        <w:t>和</w:t>
      </w:r>
      <w:r>
        <w:rPr>
          <w:rFonts w:hint="eastAsia" w:ascii="仿宋_GB2312" w:hAnsi="仿宋_GB2312" w:eastAsia="仿宋_GB2312" w:cs="仿宋_GB2312"/>
          <w:color w:val="000007"/>
        </w:rPr>
        <w:t>内容，宏观经济主要指标，宏观经济政策，扩大内需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7"/>
        </w:rPr>
        <w:t>二、科学技术及环保常识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48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7"/>
        </w:rPr>
        <w:t>（一）科技概论</w:t>
      </w:r>
      <w:r>
        <w:rPr>
          <w:rFonts w:hint="eastAsia" w:ascii="仿宋_GB2312" w:hAnsi="仿宋_GB2312" w:eastAsia="仿宋_GB2312" w:cs="仿宋_GB2312"/>
          <w:color w:val="000007"/>
        </w:rPr>
        <w:tab/>
      </w:r>
      <w:r>
        <w:rPr>
          <w:rFonts w:hint="eastAsia" w:ascii="仿宋_GB2312" w:hAnsi="仿宋_GB2312" w:eastAsia="仿宋_GB2312" w:cs="仿宋_GB2312"/>
          <w:color w:val="000007"/>
        </w:rPr>
        <w:t>科学与技术，历史上的科学</w:t>
      </w:r>
      <w:r>
        <w:rPr>
          <w:rFonts w:hint="eastAsia" w:ascii="仿宋_GB2312" w:hAnsi="仿宋_GB2312" w:eastAsia="仿宋_GB2312" w:cs="仿宋_GB2312"/>
          <w:color w:val="000007"/>
          <w:spacing w:val="5"/>
        </w:rPr>
        <w:t>革</w:t>
      </w:r>
      <w:r>
        <w:rPr>
          <w:rFonts w:hint="eastAsia" w:ascii="仿宋_GB2312" w:hAnsi="仿宋_GB2312" w:eastAsia="仿宋_GB2312" w:cs="仿宋_GB2312"/>
          <w:color w:val="000007"/>
        </w:rPr>
        <w:t>命，历史上的技术革命，现代科技发展的趋势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</w:rPr>
        <w:sectPr>
          <w:pgSz w:w="11910" w:h="16840"/>
          <w:pgMar w:top="1480" w:right="1260" w:bottom="1140" w:left="1420" w:header="0" w:footer="951" w:gutter="0"/>
          <w:cols w:space="720" w:num="1"/>
        </w:sectPr>
      </w:pPr>
    </w:p>
    <w:p>
      <w:pPr>
        <w:pStyle w:val="3"/>
        <w:keepNext w:val="0"/>
        <w:keepLines w:val="0"/>
        <w:pageBreakBefore w:val="0"/>
        <w:widowControl w:val="0"/>
        <w:tabs>
          <w:tab w:val="left" w:pos="331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7"/>
        </w:rPr>
        <w:t>（二）科学前沿</w:t>
      </w:r>
      <w:r>
        <w:rPr>
          <w:rFonts w:hint="eastAsia" w:ascii="仿宋_GB2312" w:hAnsi="仿宋_GB2312" w:eastAsia="仿宋_GB2312" w:cs="仿宋_GB2312"/>
          <w:color w:val="000007"/>
        </w:rPr>
        <w:tab/>
      </w:r>
      <w:r>
        <w:rPr>
          <w:rFonts w:hint="eastAsia" w:ascii="仿宋_GB2312" w:hAnsi="仿宋_GB2312" w:eastAsia="仿宋_GB2312" w:cs="仿宋_GB2312"/>
          <w:color w:val="000007"/>
        </w:rPr>
        <w:t>物质的构成，宇宙的起源，地球的起源</w:t>
      </w:r>
      <w:r>
        <w:rPr>
          <w:rFonts w:hint="eastAsia" w:ascii="仿宋_GB2312" w:hAnsi="仿宋_GB2312" w:eastAsia="仿宋_GB2312" w:cs="仿宋_GB2312"/>
          <w:color w:val="000007"/>
          <w:spacing w:val="-12"/>
        </w:rPr>
        <w:t xml:space="preserve">， </w:t>
      </w:r>
      <w:r>
        <w:rPr>
          <w:rFonts w:hint="eastAsia" w:ascii="仿宋_GB2312" w:hAnsi="仿宋_GB2312" w:eastAsia="仿宋_GB2312" w:cs="仿宋_GB2312"/>
          <w:color w:val="000007"/>
        </w:rPr>
        <w:t>生命的起源，人类的起源，人的智能，人工智能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219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7"/>
        </w:rPr>
        <w:t>（三</w:t>
      </w:r>
      <w:r>
        <w:rPr>
          <w:rFonts w:hint="eastAsia" w:ascii="仿宋_GB2312" w:hAnsi="仿宋_GB2312" w:eastAsia="仿宋_GB2312" w:cs="仿宋_GB2312"/>
          <w:color w:val="000007"/>
          <w:spacing w:val="-91"/>
        </w:rPr>
        <w:t>）</w:t>
      </w:r>
      <w:r>
        <w:rPr>
          <w:rFonts w:hint="eastAsia" w:ascii="仿宋_GB2312" w:hAnsi="仿宋_GB2312" w:eastAsia="仿宋_GB2312" w:cs="仿宋_GB2312"/>
          <w:color w:val="000007"/>
        </w:rPr>
        <w:t>高新技术</w:t>
      </w:r>
      <w:r>
        <w:rPr>
          <w:rFonts w:hint="eastAsia" w:ascii="仿宋_GB2312" w:hAnsi="仿宋_GB2312" w:eastAsia="仿宋_GB2312" w:cs="仿宋_GB2312"/>
          <w:color w:val="000007"/>
        </w:rPr>
        <w:tab/>
      </w:r>
      <w:r>
        <w:rPr>
          <w:rFonts w:hint="eastAsia" w:ascii="仿宋_GB2312" w:hAnsi="仿宋_GB2312" w:eastAsia="仿宋_GB2312" w:cs="仿宋_GB2312"/>
          <w:color w:val="000007"/>
        </w:rPr>
        <w:t>计算机与通信技术</w:t>
      </w:r>
      <w:r>
        <w:rPr>
          <w:rFonts w:hint="eastAsia" w:ascii="仿宋_GB2312" w:hAnsi="仿宋_GB2312" w:eastAsia="仿宋_GB2312" w:cs="仿宋_GB2312"/>
          <w:color w:val="000007"/>
          <w:spacing w:val="-91"/>
        </w:rPr>
        <w:t>，</w:t>
      </w:r>
      <w:r>
        <w:rPr>
          <w:rFonts w:hint="eastAsia" w:ascii="仿宋_GB2312" w:hAnsi="仿宋_GB2312" w:eastAsia="仿宋_GB2312" w:cs="仿宋_GB2312"/>
          <w:color w:val="000007"/>
        </w:rPr>
        <w:t>生物技术</w:t>
      </w:r>
      <w:r>
        <w:rPr>
          <w:rFonts w:hint="eastAsia" w:ascii="仿宋_GB2312" w:hAnsi="仿宋_GB2312" w:eastAsia="仿宋_GB2312" w:cs="仿宋_GB2312"/>
          <w:color w:val="000007"/>
          <w:spacing w:val="-91"/>
        </w:rPr>
        <w:t>，</w:t>
      </w:r>
      <w:r>
        <w:rPr>
          <w:rFonts w:hint="eastAsia" w:ascii="仿宋_GB2312" w:hAnsi="仿宋_GB2312" w:eastAsia="仿宋_GB2312" w:cs="仿宋_GB2312"/>
          <w:color w:val="000007"/>
        </w:rPr>
        <w:t>能源技术</w:t>
      </w:r>
      <w:r>
        <w:rPr>
          <w:rFonts w:hint="eastAsia" w:ascii="仿宋_GB2312" w:hAnsi="仿宋_GB2312" w:eastAsia="仿宋_GB2312" w:cs="仿宋_GB2312"/>
          <w:color w:val="000007"/>
          <w:spacing w:val="-13"/>
        </w:rPr>
        <w:t xml:space="preserve">， </w:t>
      </w:r>
      <w:r>
        <w:rPr>
          <w:rFonts w:hint="eastAsia" w:ascii="仿宋_GB2312" w:hAnsi="仿宋_GB2312" w:eastAsia="仿宋_GB2312" w:cs="仿宋_GB2312"/>
          <w:color w:val="000007"/>
        </w:rPr>
        <w:t>新材料技术，空间技术，激光技术，海洋开发技术，水资源利用技术</w:t>
      </w:r>
    </w:p>
    <w:p>
      <w:pPr>
        <w:pStyle w:val="3"/>
        <w:keepNext w:val="0"/>
        <w:keepLines w:val="0"/>
        <w:pageBreakBefore w:val="0"/>
        <w:widowControl w:val="0"/>
        <w:tabs>
          <w:tab w:val="left" w:pos="485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7"/>
        </w:rPr>
        <w:t>（四</w:t>
      </w:r>
      <w:r>
        <w:rPr>
          <w:rFonts w:hint="eastAsia" w:ascii="仿宋_GB2312" w:hAnsi="仿宋_GB2312" w:eastAsia="仿宋_GB2312" w:cs="仿宋_GB2312"/>
          <w:color w:val="000007"/>
          <w:spacing w:val="-58"/>
        </w:rPr>
        <w:t>）</w:t>
      </w:r>
      <w:r>
        <w:rPr>
          <w:rFonts w:hint="eastAsia" w:ascii="仿宋_GB2312" w:hAnsi="仿宋_GB2312" w:eastAsia="仿宋_GB2312" w:cs="仿宋_GB2312"/>
          <w:color w:val="000007"/>
        </w:rPr>
        <w:t>农业农村和农业科技</w:t>
      </w:r>
      <w:r>
        <w:rPr>
          <w:rFonts w:hint="eastAsia" w:ascii="仿宋_GB2312" w:hAnsi="仿宋_GB2312" w:eastAsia="仿宋_GB2312" w:cs="仿宋_GB2312"/>
          <w:color w:val="000007"/>
        </w:rPr>
        <w:tab/>
      </w:r>
      <w:r>
        <w:rPr>
          <w:rFonts w:hint="eastAsia" w:ascii="仿宋_GB2312" w:hAnsi="仿宋_GB2312" w:eastAsia="仿宋_GB2312" w:cs="仿宋_GB2312"/>
          <w:color w:val="000007"/>
        </w:rPr>
        <w:t>农业基础知识</w:t>
      </w:r>
      <w:r>
        <w:rPr>
          <w:rFonts w:hint="eastAsia" w:ascii="仿宋_GB2312" w:hAnsi="仿宋_GB2312" w:eastAsia="仿宋_GB2312" w:cs="仿宋_GB2312"/>
          <w:color w:val="000007"/>
          <w:spacing w:val="-58"/>
        </w:rPr>
        <w:t>，</w:t>
      </w:r>
      <w:r>
        <w:rPr>
          <w:rFonts w:hint="eastAsia" w:ascii="仿宋_GB2312" w:hAnsi="仿宋_GB2312" w:eastAsia="仿宋_GB2312" w:cs="仿宋_GB2312"/>
          <w:color w:val="000007"/>
        </w:rPr>
        <w:t>社会主义新农村建设，现代农业发展趋势，现代农业技术革命，可持续农业， 有机农业，生态农业，精细农业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7"/>
        </w:rPr>
        <w:t>（五</w:t>
      </w:r>
      <w:r>
        <w:rPr>
          <w:rFonts w:hint="eastAsia" w:ascii="仿宋_GB2312" w:hAnsi="仿宋_GB2312" w:eastAsia="仿宋_GB2312" w:cs="仿宋_GB2312"/>
          <w:color w:val="000007"/>
          <w:spacing w:val="-58"/>
        </w:rPr>
        <w:t>）</w:t>
      </w:r>
      <w:r>
        <w:rPr>
          <w:rFonts w:hint="eastAsia" w:ascii="仿宋_GB2312" w:hAnsi="仿宋_GB2312" w:eastAsia="仿宋_GB2312" w:cs="仿宋_GB2312"/>
          <w:color w:val="000007"/>
          <w:spacing w:val="9"/>
        </w:rPr>
        <w:t>环境保护 生态系统与生态平衡 可持续发展</w:t>
      </w:r>
      <w:r>
        <w:rPr>
          <w:rFonts w:hint="eastAsia" w:ascii="仿宋_GB2312" w:hAnsi="仿宋_GB2312" w:eastAsia="仿宋_GB2312" w:cs="仿宋_GB2312"/>
          <w:color w:val="000007"/>
        </w:rPr>
        <w:t>（清洁</w:t>
      </w:r>
      <w:r>
        <w:rPr>
          <w:rFonts w:hint="eastAsia" w:ascii="仿宋_GB2312" w:hAnsi="仿宋_GB2312" w:eastAsia="仿宋_GB2312" w:cs="仿宋_GB2312"/>
          <w:color w:val="000007"/>
          <w:spacing w:val="2"/>
          <w:w w:val="99"/>
        </w:rPr>
        <w:t>生产、低碳经济、循环经济</w:t>
      </w:r>
      <w:r>
        <w:rPr>
          <w:rFonts w:hint="eastAsia" w:ascii="仿宋_GB2312" w:hAnsi="仿宋_GB2312" w:eastAsia="仿宋_GB2312" w:cs="仿宋_GB2312"/>
          <w:color w:val="000007"/>
          <w:spacing w:val="-159"/>
          <w:w w:val="99"/>
        </w:rPr>
        <w:t>）</w:t>
      </w:r>
      <w:r>
        <w:rPr>
          <w:rFonts w:hint="eastAsia" w:ascii="仿宋_GB2312" w:hAnsi="仿宋_GB2312" w:eastAsia="仿宋_GB2312" w:cs="仿宋_GB2312"/>
          <w:color w:val="000007"/>
          <w:spacing w:val="1"/>
          <w:w w:val="99"/>
        </w:rPr>
        <w:t>，环境保护与人体健康，大气污染</w:t>
      </w:r>
      <w:r>
        <w:rPr>
          <w:rFonts w:hint="eastAsia" w:ascii="仿宋_GB2312" w:hAnsi="仿宋_GB2312" w:eastAsia="仿宋_GB2312" w:cs="仿宋_GB2312"/>
          <w:color w:val="000007"/>
          <w:spacing w:val="-11"/>
        </w:rPr>
        <w:t>及其防治，水污染及其防治，土壤污染及其防治，物理性污染及其防治，固体废弃物及其处理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7"/>
        </w:rPr>
        <w:t>三、文化常识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7"/>
        </w:rPr>
        <w:t>（一</w:t>
      </w:r>
      <w:r>
        <w:rPr>
          <w:rFonts w:hint="eastAsia" w:ascii="仿宋_GB2312" w:hAnsi="仿宋_GB2312" w:eastAsia="仿宋_GB2312" w:cs="仿宋_GB2312"/>
          <w:color w:val="000007"/>
          <w:spacing w:val="-58"/>
        </w:rPr>
        <w:t>）</w:t>
      </w:r>
      <w:r>
        <w:rPr>
          <w:rFonts w:hint="eastAsia" w:ascii="仿宋_GB2312" w:hAnsi="仿宋_GB2312" w:eastAsia="仿宋_GB2312" w:cs="仿宋_GB2312"/>
          <w:color w:val="000007"/>
        </w:rPr>
        <w:t>社会主义文化建设 文化与文化建设，文化软实力与</w:t>
      </w:r>
      <w:r>
        <w:rPr>
          <w:rFonts w:hint="eastAsia" w:ascii="仿宋_GB2312" w:hAnsi="仿宋_GB2312" w:eastAsia="仿宋_GB2312" w:cs="仿宋_GB2312"/>
          <w:color w:val="000007"/>
          <w:spacing w:val="-11"/>
          <w:w w:val="95"/>
        </w:rPr>
        <w:t>综合国力，和谐文化，文化体制改革，文化开放与文化安全，非</w:t>
      </w:r>
      <w:r>
        <w:rPr>
          <w:rFonts w:hint="eastAsia" w:ascii="仿宋_GB2312" w:hAnsi="仿宋_GB2312" w:eastAsia="仿宋_GB2312" w:cs="仿宋_GB2312"/>
          <w:color w:val="000007"/>
          <w:spacing w:val="2"/>
          <w:w w:val="99"/>
        </w:rPr>
        <w:t>物</w:t>
      </w:r>
      <w:r>
        <w:rPr>
          <w:rFonts w:hint="eastAsia" w:ascii="仿宋_GB2312" w:hAnsi="仿宋_GB2312" w:eastAsia="仿宋_GB2312" w:cs="仿宋_GB2312"/>
          <w:color w:val="000007"/>
          <w:spacing w:val="-9"/>
          <w:w w:val="99"/>
        </w:rPr>
        <w:t>质文化遗产，社会主义道德建设，“二为”方向和“双百”方</w:t>
      </w:r>
      <w:r>
        <w:rPr>
          <w:rFonts w:hint="eastAsia" w:ascii="仿宋_GB2312" w:hAnsi="仿宋_GB2312" w:eastAsia="仿宋_GB2312" w:cs="仿宋_GB2312"/>
          <w:color w:val="000007"/>
        </w:rPr>
        <w:t>针</w:t>
      </w:r>
      <w:r>
        <w:rPr>
          <w:rFonts w:hint="eastAsia" w:ascii="仿宋_GB2312" w:hAnsi="仿宋_GB2312" w:eastAsia="仿宋_GB2312" w:cs="仿宋_GB2312"/>
          <w:color w:val="000007"/>
          <w:spacing w:val="-7"/>
        </w:rPr>
        <w:t>，继承和弘扬中华优秀传统文化，国学经典“经史子集”。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7"/>
        </w:rPr>
        <w:t>（二</w:t>
      </w:r>
      <w:r>
        <w:rPr>
          <w:rFonts w:hint="eastAsia" w:ascii="仿宋_GB2312" w:hAnsi="仿宋_GB2312" w:eastAsia="仿宋_GB2312" w:cs="仿宋_GB2312"/>
          <w:color w:val="000007"/>
          <w:spacing w:val="-115"/>
        </w:rPr>
        <w:t>）</w:t>
      </w:r>
      <w:r>
        <w:rPr>
          <w:rFonts w:hint="eastAsia" w:ascii="仿宋_GB2312" w:hAnsi="仿宋_GB2312" w:eastAsia="仿宋_GB2312" w:cs="仿宋_GB2312"/>
          <w:color w:val="000007"/>
          <w:spacing w:val="5"/>
        </w:rPr>
        <w:t>社会主义核心价值观和社会主义核心价值体系 社会</w:t>
      </w:r>
      <w:r>
        <w:rPr>
          <w:rFonts w:hint="eastAsia" w:ascii="仿宋_GB2312" w:hAnsi="仿宋_GB2312" w:eastAsia="仿宋_GB2312" w:cs="仿宋_GB2312"/>
          <w:color w:val="000007"/>
        </w:rPr>
        <w:t>主义核心价值体系和社会主义核心价值观提出的背景，社会主义</w:t>
      </w:r>
      <w:r>
        <w:rPr>
          <w:rFonts w:hint="eastAsia" w:ascii="仿宋_GB2312" w:hAnsi="仿宋_GB2312" w:eastAsia="仿宋_GB2312" w:cs="仿宋_GB2312"/>
          <w:color w:val="000007"/>
          <w:spacing w:val="-7"/>
        </w:rPr>
        <w:t>核心价值体系的基本内容及其重要意义，社会主义核心价值观的</w:t>
      </w:r>
      <w:r>
        <w:rPr>
          <w:rFonts w:hint="eastAsia" w:ascii="仿宋_GB2312" w:hAnsi="仿宋_GB2312" w:eastAsia="仿宋_GB2312" w:cs="仿宋_GB2312"/>
          <w:color w:val="000007"/>
          <w:spacing w:val="6"/>
          <w:w w:val="95"/>
        </w:rPr>
        <w:t>基本内容，社会主义核心价值观与社会主义核心价值体系的关</w:t>
      </w:r>
      <w:r>
        <w:rPr>
          <w:rFonts w:hint="eastAsia" w:ascii="仿宋_GB2312" w:hAnsi="仿宋_GB2312" w:eastAsia="仿宋_GB2312" w:cs="仿宋_GB2312"/>
          <w:color w:val="000007"/>
          <w:spacing w:val="-11"/>
        </w:rPr>
        <w:t>系，培育和践行社会主义核心价值观的重要意义，培育和践行社</w:t>
      </w:r>
      <w:r>
        <w:rPr>
          <w:rFonts w:hint="eastAsia" w:ascii="仿宋_GB2312" w:hAnsi="仿宋_GB2312" w:eastAsia="仿宋_GB2312" w:cs="仿宋_GB2312"/>
          <w:color w:val="000007"/>
          <w:spacing w:val="-7"/>
        </w:rPr>
        <w:t>会主义核心价值观的指导思想和基本原则，如何培育和践行社会主义核心价值观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7"/>
        </w:rPr>
        <w:t>（三</w:t>
      </w:r>
      <w:r>
        <w:rPr>
          <w:rFonts w:hint="eastAsia" w:ascii="仿宋_GB2312" w:hAnsi="仿宋_GB2312" w:eastAsia="仿宋_GB2312" w:cs="仿宋_GB2312"/>
          <w:color w:val="000007"/>
          <w:spacing w:val="-58"/>
        </w:rPr>
        <w:t>）</w:t>
      </w:r>
      <w:r>
        <w:rPr>
          <w:rFonts w:hint="eastAsia" w:ascii="仿宋_GB2312" w:hAnsi="仿宋_GB2312" w:eastAsia="仿宋_GB2312" w:cs="仿宋_GB2312"/>
          <w:color w:val="000007"/>
        </w:rPr>
        <w:t>文化事业与文化产业 公共文化服务体系，现代文化</w:t>
      </w:r>
      <w:r>
        <w:rPr>
          <w:rFonts w:hint="eastAsia" w:ascii="仿宋_GB2312" w:hAnsi="仿宋_GB2312" w:eastAsia="仿宋_GB2312" w:cs="仿宋_GB2312"/>
          <w:color w:val="000007"/>
          <w:spacing w:val="-11"/>
          <w:w w:val="95"/>
        </w:rPr>
        <w:t>市场体系，现代传播体系，优秀传统文化传承体系，文化科技创</w:t>
      </w:r>
      <w:r>
        <w:rPr>
          <w:rFonts w:hint="eastAsia" w:ascii="仿宋_GB2312" w:hAnsi="仿宋_GB2312" w:eastAsia="仿宋_GB2312" w:cs="仿宋_GB2312"/>
          <w:color w:val="000007"/>
          <w:spacing w:val="-11"/>
        </w:rPr>
        <w:t>新，文化产品与文化消费，城市文化，城乡文化一体化</w:t>
      </w:r>
    </w:p>
    <w:p>
      <w:pPr>
        <w:pStyle w:val="3"/>
        <w:keepNext w:val="0"/>
        <w:keepLines w:val="0"/>
        <w:pageBreakBefore w:val="0"/>
        <w:widowControl w:val="0"/>
        <w:tabs>
          <w:tab w:val="left" w:pos="235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7"/>
        </w:rPr>
        <w:t>第七部分</w:t>
      </w:r>
      <w:r>
        <w:rPr>
          <w:rFonts w:hint="eastAsia" w:ascii="黑体" w:hAnsi="黑体" w:eastAsia="黑体" w:cs="黑体"/>
          <w:color w:val="000007"/>
        </w:rPr>
        <w:tab/>
      </w:r>
      <w:r>
        <w:rPr>
          <w:rFonts w:hint="eastAsia" w:ascii="黑体" w:hAnsi="黑体" w:eastAsia="黑体" w:cs="黑体"/>
          <w:color w:val="000007"/>
        </w:rPr>
        <w:t>职业能力测试部分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7"/>
        </w:rPr>
        <w:t>通过对应考者的常识与基本技能、言语理解与表达、判断</w:t>
      </w:r>
      <w:r>
        <w:rPr>
          <w:rFonts w:hint="eastAsia" w:ascii="仿宋_GB2312" w:hAnsi="仿宋_GB2312" w:eastAsia="仿宋_GB2312" w:cs="仿宋_GB2312"/>
          <w:b w:val="0"/>
          <w:bCs w:val="0"/>
          <w:color w:val="000007"/>
          <w:spacing w:val="-18"/>
          <w:w w:val="95"/>
        </w:rPr>
        <w:t>推理、数量关系与资料分析的测试，考察应考者的应知应会能力、</w:t>
      </w:r>
      <w:r>
        <w:rPr>
          <w:rFonts w:hint="eastAsia" w:ascii="仿宋_GB2312" w:hAnsi="仿宋_GB2312" w:eastAsia="仿宋_GB2312" w:cs="仿宋_GB2312"/>
          <w:b w:val="0"/>
          <w:bCs w:val="0"/>
          <w:color w:val="000007"/>
          <w:spacing w:val="-18"/>
        </w:rPr>
        <w:t>逻辑推理判断能力</w:t>
      </w:r>
      <w:r>
        <w:rPr>
          <w:rFonts w:hint="eastAsia" w:ascii="仿宋_GB2312" w:hAnsi="仿宋_GB2312" w:eastAsia="仿宋_GB2312" w:cs="仿宋_GB2312"/>
          <w:b w:val="0"/>
          <w:bCs w:val="0"/>
          <w:color w:val="000007"/>
          <w:spacing w:val="-19"/>
        </w:rPr>
        <w:t>、语言理解与表达能力、数据判断与分析能力。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235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7"/>
        </w:rPr>
        <w:t>第八部分</w:t>
      </w:r>
      <w:r>
        <w:rPr>
          <w:rFonts w:hint="eastAsia" w:ascii="黑体" w:hAnsi="黑体" w:eastAsia="黑体" w:cs="黑体"/>
          <w:color w:val="000007"/>
        </w:rPr>
        <w:tab/>
      </w:r>
      <w:r>
        <w:rPr>
          <w:rFonts w:hint="eastAsia" w:ascii="黑体" w:hAnsi="黑体" w:eastAsia="黑体" w:cs="黑体"/>
          <w:color w:val="000007"/>
        </w:rPr>
        <w:t>时事知识部分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7"/>
        </w:rPr>
        <w:t>通过对一年来国内国际时事知识及国策和四川省策的测试， 了解应考者获取新知识与信息的能力。</w:t>
      </w:r>
    </w:p>
    <w:sectPr>
      <w:footerReference r:id="rId7" w:type="default"/>
      <w:footerReference r:id="rId8" w:type="even"/>
      <w:pgSz w:w="11910" w:h="16840"/>
      <w:pgMar w:top="1480" w:right="1260" w:bottom="280" w:left="142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evenAndOddHeaders w:val="1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rsids>
    <w:rsidRoot w:val="00000000"/>
    <w:rsid w:val="1FF3BEC4"/>
    <w:rsid w:val="1FF6BFC7"/>
    <w:rsid w:val="2B7F032F"/>
    <w:rsid w:val="31FD6DC4"/>
    <w:rsid w:val="31FFAA97"/>
    <w:rsid w:val="37F7B610"/>
    <w:rsid w:val="37FC5F6E"/>
    <w:rsid w:val="3CE42695"/>
    <w:rsid w:val="3FDD1FD3"/>
    <w:rsid w:val="4CBF8FC5"/>
    <w:rsid w:val="4DEBF767"/>
    <w:rsid w:val="517E4CCD"/>
    <w:rsid w:val="5FD6D206"/>
    <w:rsid w:val="5FF74D9E"/>
    <w:rsid w:val="678E7E02"/>
    <w:rsid w:val="67EC9ECF"/>
    <w:rsid w:val="687778E0"/>
    <w:rsid w:val="6FA3CC78"/>
    <w:rsid w:val="6FF3C380"/>
    <w:rsid w:val="753C86B7"/>
    <w:rsid w:val="75FD2C18"/>
    <w:rsid w:val="76EF0AD5"/>
    <w:rsid w:val="77760AB6"/>
    <w:rsid w:val="777F9504"/>
    <w:rsid w:val="7BBEC263"/>
    <w:rsid w:val="7D81757A"/>
    <w:rsid w:val="7DBBE523"/>
    <w:rsid w:val="7DD78CDF"/>
    <w:rsid w:val="7E3F765C"/>
    <w:rsid w:val="7ED077E7"/>
    <w:rsid w:val="7ED3E79E"/>
    <w:rsid w:val="7FAF393A"/>
    <w:rsid w:val="7FBD6A85"/>
    <w:rsid w:val="7FEF1D19"/>
    <w:rsid w:val="9B3FFDC3"/>
    <w:rsid w:val="9D4CB1C3"/>
    <w:rsid w:val="A9FFDBB9"/>
    <w:rsid w:val="B5FAB579"/>
    <w:rsid w:val="BB7692E7"/>
    <w:rsid w:val="BBBFE038"/>
    <w:rsid w:val="BDF73BED"/>
    <w:rsid w:val="D7DA38A2"/>
    <w:rsid w:val="D7F961C9"/>
    <w:rsid w:val="D8EE9B9E"/>
    <w:rsid w:val="D8FB67AC"/>
    <w:rsid w:val="DEC9728E"/>
    <w:rsid w:val="DFD7F47A"/>
    <w:rsid w:val="DFDD4B6F"/>
    <w:rsid w:val="E3BF722A"/>
    <w:rsid w:val="ECFE30BC"/>
    <w:rsid w:val="EEF7B908"/>
    <w:rsid w:val="EFAB2B6F"/>
    <w:rsid w:val="F2DF9F05"/>
    <w:rsid w:val="F3FE3DBC"/>
    <w:rsid w:val="F6FF6F32"/>
    <w:rsid w:val="F7FF05A5"/>
    <w:rsid w:val="F8FE860E"/>
    <w:rsid w:val="FA9FD1A8"/>
    <w:rsid w:val="FB7BE488"/>
    <w:rsid w:val="FB9CE129"/>
    <w:rsid w:val="FBF60F6A"/>
    <w:rsid w:val="FDC765F0"/>
    <w:rsid w:val="FDDF1370"/>
    <w:rsid w:val="FE56DA48"/>
    <w:rsid w:val="FEFB05F1"/>
    <w:rsid w:val="FFBE449A"/>
    <w:rsid w:val="FFBECD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910"/>
      <w:outlineLvl w:val="1"/>
    </w:pPr>
    <w:rPr>
      <w:rFonts w:ascii="Microsoft JhengHei" w:hAnsi="Microsoft JhengHei" w:eastAsia="Microsoft JhengHei" w:cs="Microsoft JhengHei"/>
      <w:b/>
      <w:bCs/>
      <w:sz w:val="32"/>
      <w:szCs w:val="3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751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ScaleCrop>false</ScaleCrop>
  <LinksUpToDate>false</LinksUpToDate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2022-10-14T02:13:00Z</dcterms:created>
  <dc:creator>sgk</dc:creator>
  <cp:lastModifiedBy>nzq</cp:lastModifiedBy>
  <dcterms:modified xsi:type="dcterms:W3CDTF">2024-02-29T09:22:39Z</dcterms:modified>
  <dc:title>四川省省属事业单位公开招聘工作人员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2022-10-13T00:00:00Z</vt:filetime>
  </property>
  <property fmtid="{D5CDD505-2E9C-101B-9397-08002B2CF9AE}" pid="5" name="KSOProductBuildVer">
    <vt:lpwstr>2052-11.8.6.11825</vt:lpwstr>
  </property>
  <property fmtid="{D5CDD505-2E9C-101B-9397-08002B2CF9AE}" pid="6" name="ICV">
    <vt:lpwstr>4D738BD1F7E64247B90F99E31FE6374E</vt:lpwstr>
  </property>
</Properties>
</file>