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00" w:firstLineChars="200"/>
        <w:jc w:val="center"/>
        <w:textAlignment w:val="auto"/>
        <w:rPr>
          <w:rFonts w:hint="eastAsia" w:asciiTheme="minorEastAsia" w:hAnsiTheme="minorEastAsia" w:cstheme="minorEastAsia"/>
          <w:color w:val="auto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30"/>
          <w:szCs w:val="30"/>
          <w:lang w:eastAsia="zh-CN"/>
        </w:rPr>
        <w:t>《宣城市中心医院</w:t>
      </w:r>
      <w:r>
        <w:rPr>
          <w:rFonts w:hint="eastAsia" w:asciiTheme="minorEastAsia" w:hAnsiTheme="minorEastAsia" w:cstheme="minorEastAsia"/>
          <w:color w:val="auto"/>
          <w:sz w:val="30"/>
          <w:szCs w:val="30"/>
          <w:lang w:val="en-US" w:eastAsia="zh-CN"/>
        </w:rPr>
        <w:t>2024年度第一批次招聘岗位表</w:t>
      </w:r>
      <w:r>
        <w:rPr>
          <w:rFonts w:hint="eastAsia" w:asciiTheme="minorEastAsia" w:hAnsiTheme="minorEastAsia" w:cstheme="minorEastAsia"/>
          <w:color w:val="auto"/>
          <w:sz w:val="30"/>
          <w:szCs w:val="30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default" w:cs="仿宋" w:asciiTheme="minorEastAsia" w:hAnsiTheme="minorEastAsia" w:eastAsiaTheme="minorEastAsia"/>
          <w:b/>
          <w:bCs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（一）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高级职称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岗位</w:t>
      </w:r>
    </w:p>
    <w:tbl>
      <w:tblPr>
        <w:tblStyle w:val="2"/>
        <w:tblW w:w="8569" w:type="dxa"/>
        <w:tblInd w:w="7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2376"/>
        <w:gridCol w:w="1515"/>
        <w:gridCol w:w="1050"/>
        <w:gridCol w:w="237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</w:rPr>
              <w:t>学历</w:t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</w:rPr>
              <w:t>职称</w:t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岗位数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firstLine="482" w:firstLineChars="200"/>
              <w:jc w:val="both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  <w:lang w:val="en-US" w:eastAsia="zh-CN"/>
              </w:rPr>
              <w:t>2024101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临床医技科室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</w:rPr>
              <w:t>血液科、风湿免疫科、康复医学科、皮肤科、全科医学科等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  <w:lang w:eastAsia="zh-CN"/>
              </w:rPr>
              <w:t>相应专业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</w:rPr>
              <w:t>高级职称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</w:rPr>
              <w:t>10</w:t>
            </w:r>
          </w:p>
        </w:tc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副高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eastAsia="zh-CN"/>
              </w:rPr>
              <w:t>在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45周岁及以下，正高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eastAsia="zh-CN"/>
              </w:rPr>
              <w:t>在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50周岁及以下。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（二）博士研究生岗位</w:t>
      </w:r>
    </w:p>
    <w:tbl>
      <w:tblPr>
        <w:tblStyle w:val="2"/>
        <w:tblW w:w="8535" w:type="dxa"/>
        <w:tblInd w:w="7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268"/>
        <w:gridCol w:w="1355"/>
        <w:gridCol w:w="942"/>
        <w:gridCol w:w="378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</w:rPr>
              <w:t>学历</w:t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/学位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岗位数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岗位条件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  <w:lang w:val="en-US" w:eastAsia="zh-CN"/>
              </w:rPr>
              <w:t>2024102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lang w:eastAsia="zh-CN"/>
              </w:rPr>
              <w:t>心血管内科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lang w:eastAsia="zh-CN"/>
              </w:rPr>
              <w:t>博士研究生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  <w:lang w:eastAsia="zh-CN"/>
              </w:rPr>
              <w:t>内科学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专业</w:t>
            </w:r>
            <w:r>
              <w:rPr>
                <w:rFonts w:hint="eastAsia" w:asciiTheme="minorEastAsia" w:hAnsiTheme="minorEastAsia"/>
                <w:color w:val="auto"/>
                <w:lang w:eastAsia="zh-CN"/>
              </w:rPr>
              <w:t>，心血管病学方向，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eastAsia="zh-CN"/>
              </w:rPr>
              <w:t>年龄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50周岁及以下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  <w:lang w:val="en-US" w:eastAsia="zh-CN"/>
              </w:rPr>
              <w:t>2024103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lang w:eastAsia="zh-CN"/>
              </w:rPr>
              <w:t>妇产科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lang w:eastAsia="zh-CN"/>
              </w:rPr>
              <w:t>博士研究生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lang w:eastAsia="zh-CN"/>
              </w:rPr>
              <w:t>妇产科学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专业，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eastAsia="zh-CN"/>
              </w:rPr>
              <w:t>年龄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50周岁及以下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  <w:lang w:val="en-US" w:eastAsia="zh-CN"/>
              </w:rPr>
              <w:t>2024104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麻醉科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lang w:eastAsia="zh-CN"/>
              </w:rPr>
              <w:t>博士研究生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麻醉学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专业，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eastAsia="zh-CN"/>
              </w:rPr>
              <w:t>年龄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50周岁及以下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  <w:lang w:val="en-US" w:eastAsia="zh-CN"/>
              </w:rPr>
              <w:t>2024105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神经外科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lang w:eastAsia="zh-CN"/>
              </w:rPr>
              <w:t>博士研究生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外科学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专业，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神经外科方向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eastAsia="zh-CN"/>
              </w:rPr>
              <w:t>年龄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50周岁及以下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  <w:lang w:val="en-US" w:eastAsia="zh-CN"/>
              </w:rPr>
              <w:t>2024106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EastAsia" w:hAnsi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新生儿科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lang w:eastAsia="zh-CN"/>
              </w:rPr>
              <w:t>博士研究生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儿科学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专业，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eastAsia="zh-CN"/>
              </w:rPr>
              <w:t>年龄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50周岁及以下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  <w:lang w:val="en-US" w:eastAsia="zh-CN"/>
              </w:rPr>
              <w:t>2024107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lang w:eastAsia="zh-CN"/>
              </w:rPr>
              <w:t>眼科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lang w:eastAsia="zh-CN"/>
              </w:rPr>
              <w:t>博士研究生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眼科学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专业，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eastAsia="zh-CN"/>
              </w:rPr>
              <w:t>年龄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50周岁及以下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  <w:lang w:val="en-US" w:eastAsia="zh-CN"/>
              </w:rPr>
              <w:t>2024108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lang w:eastAsia="zh-CN"/>
              </w:rPr>
              <w:t>骨科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lang w:eastAsia="zh-CN"/>
              </w:rPr>
              <w:t>博士研究生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lang w:eastAsia="zh-CN"/>
              </w:rPr>
              <w:t>外科学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专业</w:t>
            </w:r>
            <w:r>
              <w:rPr>
                <w:rFonts w:hint="eastAsia" w:asciiTheme="minorEastAsia" w:hAnsiTheme="minorEastAsia"/>
                <w:color w:val="auto"/>
                <w:lang w:eastAsia="zh-CN"/>
              </w:rPr>
              <w:t>，骨外科学方向，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eastAsia="zh-CN"/>
              </w:rPr>
              <w:t>年龄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50周岁及以下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lang w:eastAsia="zh-CN"/>
              </w:rPr>
              <w:t>总计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asciiTheme="minorEastAsia" w:hAnsiTheme="minorEastAsia"/>
                <w:color w:val="auto"/>
                <w:lang w:eastAsia="zh-CN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textAlignment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（三）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硕士研究生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岗位</w:t>
      </w:r>
    </w:p>
    <w:tbl>
      <w:tblPr>
        <w:tblStyle w:val="3"/>
        <w:tblW w:w="0" w:type="auto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303"/>
        <w:gridCol w:w="1312"/>
        <w:gridCol w:w="942"/>
        <w:gridCol w:w="3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</w:rPr>
              <w:t>学历</w:t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val="en-US" w:eastAsia="zh-CN"/>
              </w:rPr>
              <w:t>/学位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岗位数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岗位</w:t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2024109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急诊科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急诊医学专业，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35周岁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，专硕或学硕有规培证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2024110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重症医学科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重症医学专业，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35周岁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，专硕或学硕有规培证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2024111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眼科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眼科学专业，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35周岁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，专硕或学硕有规培证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2024112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普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外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科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外科学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专业，肝胆、胃肠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方向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35周岁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，专硕或学硕有规培证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2024113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心血管内科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内科学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专业，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心血管病学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方向，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35周岁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，专硕或学硕有规培证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2024114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神经外科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外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科学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专业，神经外科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方向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35周岁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，专硕或学硕有规培证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2024115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神经内科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内科学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专业，神经病学或介入方向，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35周岁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，专硕或学硕有规培证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2024116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血液内科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内科学，血液病学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方向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35周岁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，专硕或学硕有规培证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2024117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消化内科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内科学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专业，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消化病学方向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35周岁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，专硕或学硕有规培证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2024118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肾病学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科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内科学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专业，肾脏病学方向，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35周岁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，专硕或学硕有规培证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2024119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内分泌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科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内科学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专业，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内分泌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学或风湿病学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方向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35周岁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，专硕或学硕有规培证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2024120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康复医学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科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康复医学专业，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35周岁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，专硕或学硕有规培证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2024121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感染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科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内科学专业，传染病学方向，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35周岁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，专硕或学硕有规培证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2024122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医学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检验科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临床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检验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诊断学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及相关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专业，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35周岁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2024123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护理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护理学专业，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35周岁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2024124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科教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科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卫生统计学专业，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35周岁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2024125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骨科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外科学专业，骨外科学方向，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35周岁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，专硕或学硕有规培证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2024126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新生儿科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硕士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研究生</w:t>
            </w: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儿科学专业，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35周岁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，专硕或学硕有规培证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总计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9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/>
        </w:rPr>
        <w:t>（四）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</w:rPr>
        <w:t>全日制本科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shd w:val="clear" w:color="auto" w:fill="FFFFFF"/>
          <w:lang w:eastAsia="zh-CN"/>
        </w:rPr>
        <w:t>岗位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388"/>
        <w:gridCol w:w="1303"/>
        <w:gridCol w:w="943"/>
        <w:gridCol w:w="3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岗位数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  <w:lang w:eastAsia="zh-CN"/>
              </w:rPr>
              <w:t>岗位</w:t>
            </w:r>
            <w:r>
              <w:rPr>
                <w:rStyle w:val="5"/>
                <w:rFonts w:hint="eastAsia" w:ascii="宋体" w:hAnsi="宋体" w:eastAsia="宋体" w:cs="宋体"/>
                <w:color w:val="auto"/>
                <w:kern w:val="0"/>
                <w:sz w:val="24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2024127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急诊科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全日制本科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临床医学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专业，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规培证，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年龄在30周岁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2024128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神经外科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全日制本科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临床医学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专业，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规培证，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年龄在30周岁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2024129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骨科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全日制本科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临床医学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专业，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规培证，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年龄在30周岁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2024130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肾病学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科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全日制本科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临床医学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专业，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规培证，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年龄在30周岁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2024131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感染科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全日制本科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临床医学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专业，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规培证，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年龄在30周岁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2024132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全科医学科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全日制本科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临床医学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专业，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规培证，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年龄在30周岁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2024133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临床营养科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全日制本科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临床医学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专业，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规培证，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年龄在30周岁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2024134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输血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科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全日制本科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医学检验技术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专业，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应届生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，本科，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年龄在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以下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，本科以上，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年龄在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2024135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感控科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全日制本科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临床医学专业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规培证，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年龄在30周岁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以下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；或公共卫生管理专业，应届生，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年龄在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2024136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医学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检验科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全日制本科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医学检验技术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专业，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应届生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年龄在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2024137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药剂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科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全日制本科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2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药学专业，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应届生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年龄在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2024138</w:t>
            </w: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护理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全日制本科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6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护理学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专业（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含助产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应届生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年龄在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以下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；或在二甲医院有临床护理工作经验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2年，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年龄在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eastAsia="zh-CN"/>
              </w:rPr>
              <w:t>总计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31</w:t>
            </w:r>
          </w:p>
        </w:tc>
        <w:tc>
          <w:tcPr>
            <w:tcW w:w="36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left"/>
              <w:rPr>
                <w:rFonts w:hint="eastAsia" w:ascii="宋体" w:hAnsi="宋体" w:eastAsia="宋体" w:cs="宋体"/>
                <w:b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left"/>
        <w:rPr>
          <w:rFonts w:hint="eastAsia" w:ascii="宋体" w:hAnsi="宋体" w:eastAsia="宋体" w:cs="宋体"/>
          <w:b/>
          <w:color w:val="auto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hd w:val="clear" w:color="auto" w:fill="FFFFFF"/>
          <w:lang w:eastAsia="zh-CN"/>
        </w:rPr>
        <w:t>备注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hd w:val="clear" w:color="auto" w:fill="FFFFFF"/>
        </w:rPr>
        <w:t>：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hd w:val="clear" w:color="auto" w:fill="FFFFFF"/>
          <w:lang w:eastAsia="zh-CN"/>
        </w:rPr>
        <w:t>高级职称、博士研究生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hd w:val="clear" w:color="auto" w:fill="FFFFFF"/>
        </w:rPr>
        <w:t>和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hd w:val="clear" w:color="auto" w:fill="FFFFFF"/>
          <w:lang w:eastAsia="zh-CN"/>
        </w:rPr>
        <w:t>硕士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hd w:val="clear" w:color="auto" w:fill="FFFFFF"/>
        </w:rPr>
        <w:t>研究生计划全年有效</w:t>
      </w:r>
      <w:r>
        <w:rPr>
          <w:rFonts w:hint="eastAsia" w:ascii="宋体" w:hAnsi="宋体" w:eastAsia="宋体" w:cs="宋体"/>
          <w:b/>
          <w:color w:val="auto"/>
          <w:kern w:val="0"/>
          <w:sz w:val="24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959" w:leftChars="342" w:hanging="241" w:hangingChars="100"/>
        <w:textAlignment w:val="auto"/>
        <w:rPr>
          <w:rFonts w:hint="eastAsia" w:cs="仿宋" w:asciiTheme="minorEastAsia" w:hAnsiTheme="minorEastAsia" w:eastAsiaTheme="minorEastAsia"/>
          <w:b/>
          <w:bCs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/>
          <w:b/>
          <w:bCs/>
          <w:kern w:val="0"/>
          <w:sz w:val="24"/>
          <w:szCs w:val="24"/>
          <w:lang w:val="en-US" w:eastAsia="zh-CN"/>
        </w:rPr>
        <w:t>2、报全日制本科岗位的硕士研究生，考试参照</w:t>
      </w:r>
      <w:r>
        <w:rPr>
          <w:rFonts w:hint="eastAsia" w:cs="宋体" w:asciiTheme="minorEastAsia" w:hAnsiTheme="minorEastAsia"/>
          <w:b/>
          <w:bCs/>
          <w:color w:val="auto"/>
          <w:kern w:val="0"/>
          <w:sz w:val="24"/>
          <w:szCs w:val="24"/>
          <w:lang w:val="en-US" w:eastAsia="zh-CN"/>
        </w:rPr>
        <w:t>2024127-2024138岗位</w:t>
      </w:r>
      <w:r>
        <w:rPr>
          <w:rFonts w:hint="eastAsia" w:cs="仿宋" w:asciiTheme="minorEastAsia" w:hAnsiTheme="minorEastAsia"/>
          <w:b/>
          <w:bCs/>
          <w:color w:val="auto"/>
          <w:kern w:val="0"/>
          <w:sz w:val="24"/>
          <w:szCs w:val="24"/>
          <w:lang w:eastAsia="zh-CN"/>
        </w:rPr>
        <w:t>考试安排。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MTE5ZWVjZWJkM2U0MzVkNjRjNDkxZTYyZTQ3ZWYifQ=="/>
  </w:docVars>
  <w:rsids>
    <w:rsidRoot w:val="00000000"/>
    <w:rsid w:val="4ABD5996"/>
    <w:rsid w:val="62384A2E"/>
    <w:rsid w:val="6441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2024-03-27T06:20:20Z</dcterms:created>
  <dc:creator>Administrator</dc:creator>
  <cp:lastModifiedBy>Administrator</cp:lastModifiedBy>
  <dcterms:modified xsi:type="dcterms:W3CDTF">2024-03-27T06:24:31Z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82D119CCC92F4A3EA0644D1CB8913118_12</vt:lpwstr>
  </property>
</Properties>
</file>