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3"/>
        <w:rPr>
          <w:rFonts w:hint="eastAsia" w:ascii="楷体" w:hAnsi="楷体" w:eastAsia="楷体" w:cs="楷体"/>
        </w:rPr>
      </w:pPr>
      <w:r>
        <w:rPr>
          <w:rFonts w:hint="eastAsia" w:ascii="楷体" w:hAnsi="楷体" w:eastAsia="楷体" w:cs="楷体"/>
          <w:spacing w:val="-28"/>
        </w:rPr>
        <w:t xml:space="preserve">附件 </w:t>
      </w:r>
      <w:r>
        <w:rPr>
          <w:rFonts w:hint="eastAsia" w:ascii="楷体" w:hAnsi="楷体" w:eastAsia="楷体" w:cs="楷体"/>
          <w:spacing w:val="-28"/>
          <w:lang w:val="en-US" w:eastAsia="zh-CN"/>
        </w:rPr>
        <w:t>2</w:t>
      </w:r>
      <w:r>
        <w:rPr>
          <w:rFonts w:hint="eastAsia" w:ascii="楷体" w:hAnsi="楷体" w:eastAsia="楷体" w:cs="楷体"/>
        </w:rPr>
        <w:t>：</w:t>
      </w: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jc w:val="center"/>
        <w:textAlignment w:val="auto"/>
        <w:rPr>
          <w:rFonts w:hint="eastAsia" w:ascii="黑体" w:hAnsi="黑体" w:eastAsia="黑体" w:cs="黑体"/>
          <w:sz w:val="36"/>
          <w:szCs w:val="36"/>
        </w:rPr>
      </w:pPr>
      <w:r>
        <w:rPr>
          <w:rFonts w:hint="eastAsia" w:ascii="黑体" w:hAnsi="黑体" w:eastAsia="黑体" w:cs="黑体"/>
          <w:sz w:val="36"/>
          <w:szCs w:val="36"/>
        </w:rPr>
        <w:t>人才引进相关待遇</w:t>
      </w:r>
    </w:p>
    <w:tbl>
      <w:tblPr>
        <w:tblStyle w:val="3"/>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9"/>
        <w:gridCol w:w="777"/>
        <w:gridCol w:w="2438"/>
        <w:gridCol w:w="1886"/>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2376" w:type="dxa"/>
            <w:gridSpan w:val="2"/>
            <w:vMerge w:val="restart"/>
            <w:tcBorders>
              <w:left w:val="single" w:color="auto" w:sz="4" w:space="0"/>
            </w:tcBorders>
            <w:vAlign w:val="center"/>
          </w:tcPr>
          <w:p>
            <w:pPr>
              <w:pStyle w:val="7"/>
              <w:jc w:val="center"/>
              <w:rPr>
                <w:sz w:val="24"/>
              </w:rPr>
            </w:pPr>
            <w:r>
              <w:rPr>
                <w:sz w:val="24"/>
              </w:rPr>
              <w:t>人才类型</w:t>
            </w:r>
          </w:p>
        </w:tc>
        <w:tc>
          <w:tcPr>
            <w:tcW w:w="6458" w:type="dxa"/>
            <w:gridSpan w:val="3"/>
            <w:vAlign w:val="center"/>
          </w:tcPr>
          <w:p>
            <w:pPr>
              <w:pStyle w:val="7"/>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eastAsia="宋体"/>
                <w:sz w:val="24"/>
                <w:lang w:val="en-US" w:eastAsia="zh-CN"/>
              </w:rPr>
            </w:pPr>
            <w:r>
              <w:rPr>
                <w:sz w:val="24"/>
              </w:rPr>
              <w:t>引进待遇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2376" w:type="dxa"/>
            <w:gridSpan w:val="2"/>
            <w:vMerge w:val="continue"/>
            <w:tcBorders>
              <w:top w:val="nil"/>
              <w:left w:val="single" w:color="auto" w:sz="4" w:space="0"/>
            </w:tcBorders>
            <w:vAlign w:val="center"/>
          </w:tcPr>
          <w:p>
            <w:pPr>
              <w:jc w:val="center"/>
              <w:rPr>
                <w:sz w:val="2"/>
                <w:szCs w:val="2"/>
              </w:rPr>
            </w:pPr>
          </w:p>
        </w:tc>
        <w:tc>
          <w:tcPr>
            <w:tcW w:w="2438"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line="281" w:lineRule="auto"/>
              <w:ind w:right="0"/>
              <w:jc w:val="center"/>
              <w:textAlignment w:val="auto"/>
              <w:rPr>
                <w:sz w:val="24"/>
              </w:rPr>
            </w:pPr>
            <w:r>
              <w:rPr>
                <w:sz w:val="24"/>
              </w:rPr>
              <w:t>购房补助</w:t>
            </w:r>
            <w:r>
              <w:rPr>
                <w:rFonts w:hint="eastAsia"/>
                <w:sz w:val="24"/>
                <w:lang w:val="en-US" w:eastAsia="zh-CN"/>
              </w:rPr>
              <w:t>+</w:t>
            </w:r>
            <w:r>
              <w:rPr>
                <w:sz w:val="24"/>
              </w:rPr>
              <w:t>安家费</w:t>
            </w:r>
          </w:p>
        </w:tc>
        <w:tc>
          <w:tcPr>
            <w:tcW w:w="4020" w:type="dxa"/>
            <w:gridSpan w:val="2"/>
            <w:vAlign w:val="center"/>
          </w:tcPr>
          <w:p>
            <w:pPr>
              <w:pStyle w:val="7"/>
              <w:spacing w:before="48" w:line="291" w:lineRule="exact"/>
              <w:ind w:left="181"/>
              <w:jc w:val="center"/>
              <w:rPr>
                <w:sz w:val="24"/>
              </w:rPr>
            </w:pPr>
            <w:r>
              <w:rPr>
                <w:sz w:val="24"/>
              </w:rPr>
              <w:t>科研启动经费可申请额度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2376" w:type="dxa"/>
            <w:gridSpan w:val="2"/>
            <w:vMerge w:val="continue"/>
            <w:tcBorders>
              <w:top w:val="nil"/>
              <w:left w:val="single" w:color="auto" w:sz="4" w:space="0"/>
            </w:tcBorders>
            <w:vAlign w:val="center"/>
          </w:tcPr>
          <w:p>
            <w:pPr>
              <w:jc w:val="center"/>
              <w:rPr>
                <w:sz w:val="2"/>
                <w:szCs w:val="2"/>
              </w:rPr>
            </w:pPr>
          </w:p>
        </w:tc>
        <w:tc>
          <w:tcPr>
            <w:tcW w:w="2438" w:type="dxa"/>
            <w:vMerge w:val="continue"/>
            <w:vAlign w:val="center"/>
          </w:tcPr>
          <w:p>
            <w:pPr>
              <w:jc w:val="center"/>
              <w:rPr>
                <w:sz w:val="2"/>
                <w:szCs w:val="2"/>
              </w:rPr>
            </w:pPr>
          </w:p>
        </w:tc>
        <w:tc>
          <w:tcPr>
            <w:tcW w:w="1886" w:type="dxa"/>
            <w:vAlign w:val="center"/>
          </w:tcPr>
          <w:p>
            <w:pPr>
              <w:pStyle w:val="7"/>
              <w:ind w:left="96" w:right="90"/>
              <w:jc w:val="center"/>
              <w:rPr>
                <w:sz w:val="24"/>
              </w:rPr>
            </w:pPr>
            <w:r>
              <w:rPr>
                <w:sz w:val="24"/>
              </w:rPr>
              <w:t>人文社科类</w:t>
            </w:r>
          </w:p>
        </w:tc>
        <w:tc>
          <w:tcPr>
            <w:tcW w:w="2134" w:type="dxa"/>
            <w:vAlign w:val="center"/>
          </w:tcPr>
          <w:p>
            <w:pPr>
              <w:pStyle w:val="7"/>
              <w:ind w:left="167" w:right="161"/>
              <w:jc w:val="center"/>
              <w:rPr>
                <w:sz w:val="24"/>
              </w:rPr>
            </w:pPr>
            <w:r>
              <w:rPr>
                <w:sz w:val="24"/>
              </w:rPr>
              <w:t>自然科学类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376" w:type="dxa"/>
            <w:gridSpan w:val="2"/>
            <w:vAlign w:val="center"/>
          </w:tcPr>
          <w:p>
            <w:pPr>
              <w:pStyle w:val="7"/>
              <w:jc w:val="center"/>
              <w:rPr>
                <w:rFonts w:hint="default" w:ascii="宋体" w:hAnsi="宋体" w:eastAsia="宋体" w:cs="宋体"/>
                <w:sz w:val="24"/>
                <w:lang w:val="en-US" w:eastAsia="zh-CN"/>
              </w:rPr>
            </w:pPr>
            <w:r>
              <w:rPr>
                <w:rFonts w:hint="eastAsia" w:ascii="宋体" w:hAnsi="宋体" w:eastAsia="宋体" w:cs="宋体"/>
                <w:sz w:val="24"/>
                <w:lang w:val="en-US" w:eastAsia="zh-CN"/>
              </w:rPr>
              <w:t>I</w:t>
            </w:r>
            <w:r>
              <w:rPr>
                <w:rFonts w:hint="eastAsia" w:cs="宋体"/>
                <w:sz w:val="24"/>
                <w:lang w:val="en-US" w:eastAsia="zh-CN"/>
              </w:rPr>
              <w:t>类</w:t>
            </w:r>
          </w:p>
        </w:tc>
        <w:tc>
          <w:tcPr>
            <w:tcW w:w="2438" w:type="dxa"/>
            <w:vAlign w:val="center"/>
          </w:tcPr>
          <w:p>
            <w:pPr>
              <w:pStyle w:val="7"/>
              <w:jc w:val="center"/>
              <w:rPr>
                <w:sz w:val="24"/>
              </w:rPr>
            </w:pPr>
            <w:r>
              <w:rPr>
                <w:rFonts w:hint="eastAsia"/>
                <w:sz w:val="24"/>
                <w:lang w:val="en-US" w:eastAsia="zh-CN"/>
              </w:rPr>
              <w:t>面议</w:t>
            </w:r>
          </w:p>
        </w:tc>
        <w:tc>
          <w:tcPr>
            <w:tcW w:w="1886" w:type="dxa"/>
            <w:vAlign w:val="center"/>
          </w:tcPr>
          <w:p>
            <w:pPr>
              <w:pStyle w:val="7"/>
              <w:ind w:left="96" w:right="87"/>
              <w:jc w:val="center"/>
              <w:rPr>
                <w:rFonts w:hint="eastAsia" w:eastAsia="宋体"/>
                <w:sz w:val="24"/>
                <w:lang w:eastAsia="zh-CN"/>
              </w:rPr>
            </w:pPr>
            <w:r>
              <w:rPr>
                <w:rFonts w:hint="eastAsia"/>
                <w:sz w:val="24"/>
                <w:lang w:eastAsia="zh-CN"/>
              </w:rPr>
              <w:t>面议</w:t>
            </w:r>
          </w:p>
        </w:tc>
        <w:tc>
          <w:tcPr>
            <w:tcW w:w="2134" w:type="dxa"/>
            <w:vAlign w:val="center"/>
          </w:tcPr>
          <w:p>
            <w:pPr>
              <w:pStyle w:val="7"/>
              <w:ind w:left="167" w:right="159"/>
              <w:jc w:val="center"/>
              <w:rPr>
                <w:sz w:val="24"/>
              </w:rPr>
            </w:pPr>
            <w:r>
              <w:rPr>
                <w:rFonts w:hint="eastAsia"/>
                <w:sz w:val="24"/>
                <w:lang w:eastAsia="zh-CN"/>
              </w:rPr>
              <w:t>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376" w:type="dxa"/>
            <w:gridSpan w:val="2"/>
            <w:vAlign w:val="center"/>
          </w:tcPr>
          <w:p>
            <w:pPr>
              <w:pStyle w:val="7"/>
              <w:jc w:val="center"/>
              <w:rPr>
                <w:rFonts w:hint="eastAsia" w:cs="宋体"/>
                <w:sz w:val="24"/>
                <w:highlight w:val="none"/>
                <w:lang w:val="en-US" w:eastAsia="zh-CN"/>
              </w:rPr>
            </w:pPr>
            <w:r>
              <w:rPr>
                <w:rFonts w:hint="eastAsia" w:ascii="宋体" w:hAnsi="宋体" w:eastAsia="宋体" w:cs="宋体"/>
                <w:sz w:val="24"/>
                <w:highlight w:val="none"/>
                <w:lang w:val="en-US" w:eastAsia="zh-CN"/>
              </w:rPr>
              <w:t>Ⅱ</w:t>
            </w:r>
            <w:r>
              <w:rPr>
                <w:rFonts w:hint="eastAsia" w:cs="宋体"/>
                <w:sz w:val="24"/>
                <w:highlight w:val="none"/>
                <w:lang w:val="en-US" w:eastAsia="zh-CN"/>
              </w:rPr>
              <w:t>类</w:t>
            </w:r>
          </w:p>
          <w:p>
            <w:pPr>
              <w:pStyle w:val="7"/>
              <w:jc w:val="center"/>
              <w:rPr>
                <w:rFonts w:hint="default" w:cs="宋体"/>
                <w:sz w:val="24"/>
                <w:highlight w:val="none"/>
                <w:lang w:val="en-US" w:eastAsia="zh-CN"/>
              </w:rPr>
            </w:pPr>
            <w:r>
              <w:rPr>
                <w:rFonts w:hint="eastAsia" w:cs="宋体"/>
                <w:sz w:val="24"/>
                <w:highlight w:val="none"/>
                <w:lang w:val="en-US" w:eastAsia="zh-CN"/>
              </w:rPr>
              <w:t>（学科带头人）</w:t>
            </w:r>
          </w:p>
        </w:tc>
        <w:tc>
          <w:tcPr>
            <w:tcW w:w="2438" w:type="dxa"/>
            <w:vAlign w:val="center"/>
          </w:tcPr>
          <w:p>
            <w:pPr>
              <w:pStyle w:val="7"/>
              <w:jc w:val="center"/>
              <w:rPr>
                <w:rFonts w:hint="default"/>
                <w:sz w:val="24"/>
                <w:highlight w:val="none"/>
                <w:lang w:val="en-US" w:eastAsia="zh-CN"/>
              </w:rPr>
            </w:pPr>
            <w:r>
              <w:rPr>
                <w:rFonts w:hint="eastAsia"/>
                <w:sz w:val="24"/>
                <w:highlight w:val="none"/>
                <w:lang w:val="en-US" w:eastAsia="zh-CN"/>
              </w:rPr>
              <w:t>70-205万元</w:t>
            </w:r>
          </w:p>
        </w:tc>
        <w:tc>
          <w:tcPr>
            <w:tcW w:w="1886" w:type="dxa"/>
            <w:vAlign w:val="center"/>
          </w:tcPr>
          <w:p>
            <w:pPr>
              <w:pStyle w:val="7"/>
              <w:ind w:left="96" w:right="87"/>
              <w:jc w:val="center"/>
              <w:rPr>
                <w:rFonts w:hint="default"/>
                <w:sz w:val="24"/>
                <w:highlight w:val="none"/>
                <w:lang w:val="en-US" w:eastAsia="zh-CN"/>
              </w:rPr>
            </w:pPr>
            <w:r>
              <w:rPr>
                <w:rFonts w:hint="eastAsia"/>
                <w:sz w:val="24"/>
                <w:highlight w:val="none"/>
                <w:lang w:val="en-US" w:eastAsia="zh-CN"/>
              </w:rPr>
              <w:t>最高15万元</w:t>
            </w:r>
          </w:p>
        </w:tc>
        <w:tc>
          <w:tcPr>
            <w:tcW w:w="2134" w:type="dxa"/>
            <w:vAlign w:val="center"/>
          </w:tcPr>
          <w:p>
            <w:pPr>
              <w:pStyle w:val="7"/>
              <w:ind w:left="167" w:right="159"/>
              <w:jc w:val="center"/>
              <w:rPr>
                <w:rFonts w:hint="default"/>
                <w:sz w:val="24"/>
                <w:highlight w:val="none"/>
                <w:lang w:val="en-US" w:eastAsia="zh-CN"/>
              </w:rPr>
            </w:pPr>
            <w:r>
              <w:rPr>
                <w:rFonts w:hint="eastAsia"/>
                <w:sz w:val="24"/>
                <w:highlight w:val="none"/>
                <w:lang w:val="en-US" w:eastAsia="zh-CN"/>
              </w:rPr>
              <w:t>最高30万元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2376" w:type="dxa"/>
            <w:gridSpan w:val="2"/>
            <w:vAlign w:val="center"/>
          </w:tcPr>
          <w:p>
            <w:pPr>
              <w:pStyle w:val="7"/>
              <w:jc w:val="center"/>
              <w:rPr>
                <w:rFonts w:hint="eastAsia"/>
                <w:sz w:val="24"/>
                <w:highlight w:val="none"/>
                <w:lang w:val="en-US" w:eastAsia="zh-CN"/>
              </w:rPr>
            </w:pPr>
            <w:r>
              <w:rPr>
                <w:rFonts w:hint="eastAsia" w:ascii="宋体" w:hAnsi="宋体" w:eastAsia="宋体" w:cs="宋体"/>
                <w:sz w:val="24"/>
                <w:highlight w:val="none"/>
                <w:lang w:val="en-US" w:eastAsia="zh-CN"/>
              </w:rPr>
              <w:t>Ⅲ</w:t>
            </w:r>
            <w:r>
              <w:rPr>
                <w:rFonts w:hint="eastAsia"/>
                <w:sz w:val="24"/>
                <w:highlight w:val="none"/>
                <w:lang w:val="en-US" w:eastAsia="zh-CN"/>
              </w:rPr>
              <w:t>类</w:t>
            </w:r>
          </w:p>
          <w:p>
            <w:pPr>
              <w:pStyle w:val="7"/>
              <w:jc w:val="center"/>
              <w:rPr>
                <w:rFonts w:hint="default"/>
                <w:sz w:val="24"/>
                <w:highlight w:val="none"/>
                <w:lang w:val="en-US" w:eastAsia="zh-CN"/>
              </w:rPr>
            </w:pPr>
            <w:r>
              <w:rPr>
                <w:rFonts w:hint="eastAsia"/>
                <w:sz w:val="24"/>
                <w:highlight w:val="none"/>
                <w:lang w:val="en-US" w:eastAsia="zh-CN"/>
              </w:rPr>
              <w:t>（优秀博士或正高）</w:t>
            </w:r>
          </w:p>
        </w:tc>
        <w:tc>
          <w:tcPr>
            <w:tcW w:w="2438" w:type="dxa"/>
            <w:vAlign w:val="center"/>
          </w:tcPr>
          <w:p>
            <w:pPr>
              <w:pStyle w:val="7"/>
              <w:jc w:val="center"/>
              <w:rPr>
                <w:rFonts w:hint="eastAsia"/>
                <w:sz w:val="24"/>
                <w:highlight w:val="none"/>
                <w:lang w:val="en-US" w:eastAsia="zh-CN"/>
              </w:rPr>
            </w:pPr>
            <w:r>
              <w:rPr>
                <w:rFonts w:hint="eastAsia"/>
                <w:sz w:val="24"/>
                <w:highlight w:val="none"/>
                <w:lang w:val="en-US" w:eastAsia="zh-CN"/>
              </w:rPr>
              <w:t>35-80</w:t>
            </w:r>
            <w:r>
              <w:rPr>
                <w:sz w:val="24"/>
                <w:highlight w:val="none"/>
              </w:rPr>
              <w:t>万</w:t>
            </w:r>
            <w:r>
              <w:rPr>
                <w:rFonts w:hint="eastAsia"/>
                <w:sz w:val="24"/>
                <w:highlight w:val="none"/>
                <w:lang w:eastAsia="zh-CN"/>
              </w:rPr>
              <w:t>元</w:t>
            </w:r>
          </w:p>
        </w:tc>
        <w:tc>
          <w:tcPr>
            <w:tcW w:w="1886" w:type="dxa"/>
            <w:vAlign w:val="center"/>
          </w:tcPr>
          <w:p>
            <w:pPr>
              <w:pStyle w:val="7"/>
              <w:ind w:left="96" w:right="87"/>
              <w:jc w:val="center"/>
              <w:rPr>
                <w:rFonts w:hint="default" w:eastAsia="宋体"/>
                <w:sz w:val="24"/>
                <w:highlight w:val="none"/>
                <w:lang w:val="en-US" w:eastAsia="zh-CN"/>
              </w:rPr>
            </w:pPr>
            <w:r>
              <w:rPr>
                <w:rFonts w:hint="eastAsia"/>
                <w:sz w:val="24"/>
                <w:highlight w:val="none"/>
                <w:lang w:val="en-US" w:eastAsia="zh-CN"/>
              </w:rPr>
              <w:t>3-6万元</w:t>
            </w:r>
          </w:p>
        </w:tc>
        <w:tc>
          <w:tcPr>
            <w:tcW w:w="2134" w:type="dxa"/>
            <w:vAlign w:val="center"/>
          </w:tcPr>
          <w:p>
            <w:pPr>
              <w:pStyle w:val="7"/>
              <w:ind w:left="167" w:right="159"/>
              <w:jc w:val="center"/>
              <w:rPr>
                <w:rFonts w:hint="default"/>
                <w:sz w:val="24"/>
                <w:highlight w:val="none"/>
                <w:lang w:val="en-US"/>
              </w:rPr>
            </w:pPr>
            <w:r>
              <w:rPr>
                <w:rFonts w:hint="eastAsia"/>
                <w:sz w:val="24"/>
                <w:highlight w:val="none"/>
                <w:lang w:val="en-US" w:eastAsia="zh-CN"/>
              </w:rPr>
              <w:t>6-12万元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2376" w:type="dxa"/>
            <w:gridSpan w:val="2"/>
            <w:vAlign w:val="center"/>
          </w:tcPr>
          <w:p>
            <w:pPr>
              <w:pStyle w:val="7"/>
              <w:jc w:val="center"/>
              <w:rPr>
                <w:rFonts w:hint="eastAsia"/>
                <w:sz w:val="24"/>
                <w:highlight w:val="none"/>
                <w:lang w:val="en-US" w:eastAsia="zh-CN"/>
              </w:rPr>
            </w:pPr>
            <w:r>
              <w:rPr>
                <w:rFonts w:hint="eastAsia" w:ascii="宋体" w:hAnsi="宋体" w:eastAsia="宋体" w:cs="宋体"/>
                <w:sz w:val="24"/>
                <w:highlight w:val="none"/>
                <w:lang w:eastAsia="zh-CN"/>
              </w:rPr>
              <w:t>Ⅳ</w:t>
            </w:r>
            <w:r>
              <w:rPr>
                <w:rFonts w:hint="eastAsia"/>
                <w:sz w:val="24"/>
                <w:highlight w:val="none"/>
                <w:lang w:val="en-US" w:eastAsia="zh-CN"/>
              </w:rPr>
              <w:t>类</w:t>
            </w:r>
          </w:p>
          <w:p>
            <w:pPr>
              <w:pStyle w:val="7"/>
              <w:jc w:val="center"/>
              <w:rPr>
                <w:rFonts w:hint="default"/>
                <w:sz w:val="24"/>
                <w:highlight w:val="none"/>
                <w:lang w:val="en-US" w:eastAsia="zh-CN"/>
              </w:rPr>
            </w:pPr>
            <w:r>
              <w:rPr>
                <w:rFonts w:hint="eastAsia"/>
                <w:sz w:val="24"/>
                <w:highlight w:val="none"/>
                <w:lang w:val="en-US" w:eastAsia="zh-CN"/>
              </w:rPr>
              <w:t>（博士）</w:t>
            </w:r>
          </w:p>
        </w:tc>
        <w:tc>
          <w:tcPr>
            <w:tcW w:w="2438" w:type="dxa"/>
            <w:vAlign w:val="center"/>
          </w:tcPr>
          <w:p>
            <w:pPr>
              <w:pStyle w:val="7"/>
              <w:jc w:val="center"/>
              <w:rPr>
                <w:rFonts w:hint="eastAsia"/>
                <w:sz w:val="24"/>
                <w:highlight w:val="none"/>
                <w:lang w:val="en-US" w:eastAsia="zh-CN"/>
              </w:rPr>
            </w:pPr>
            <w:r>
              <w:rPr>
                <w:rFonts w:hint="eastAsia"/>
                <w:sz w:val="24"/>
                <w:highlight w:val="none"/>
                <w:lang w:val="en-US" w:eastAsia="zh-CN"/>
              </w:rPr>
              <w:t>0-35</w:t>
            </w:r>
            <w:r>
              <w:rPr>
                <w:sz w:val="24"/>
                <w:highlight w:val="none"/>
              </w:rPr>
              <w:t>万</w:t>
            </w:r>
            <w:r>
              <w:rPr>
                <w:rFonts w:hint="eastAsia"/>
                <w:sz w:val="24"/>
                <w:highlight w:val="none"/>
                <w:lang w:eastAsia="zh-CN"/>
              </w:rPr>
              <w:t>元</w:t>
            </w:r>
          </w:p>
        </w:tc>
        <w:tc>
          <w:tcPr>
            <w:tcW w:w="1886" w:type="dxa"/>
            <w:vAlign w:val="center"/>
          </w:tcPr>
          <w:p>
            <w:pPr>
              <w:pStyle w:val="7"/>
              <w:ind w:left="96" w:right="87"/>
              <w:jc w:val="center"/>
              <w:rPr>
                <w:rFonts w:hint="default"/>
                <w:sz w:val="24"/>
                <w:highlight w:val="none"/>
                <w:lang w:val="en-US"/>
              </w:rPr>
            </w:pPr>
            <w:r>
              <w:rPr>
                <w:rFonts w:hint="eastAsia"/>
                <w:sz w:val="24"/>
                <w:highlight w:val="none"/>
                <w:lang w:val="en-US" w:eastAsia="zh-CN"/>
              </w:rPr>
              <w:t>0-3万元</w:t>
            </w:r>
          </w:p>
        </w:tc>
        <w:tc>
          <w:tcPr>
            <w:tcW w:w="2134" w:type="dxa"/>
            <w:vAlign w:val="center"/>
          </w:tcPr>
          <w:p>
            <w:pPr>
              <w:pStyle w:val="7"/>
              <w:ind w:left="167" w:right="159"/>
              <w:jc w:val="center"/>
              <w:rPr>
                <w:rFonts w:hint="default"/>
                <w:sz w:val="24"/>
                <w:highlight w:val="none"/>
                <w:lang w:val="en-US"/>
              </w:rPr>
            </w:pPr>
            <w:r>
              <w:rPr>
                <w:rFonts w:hint="eastAsia"/>
                <w:sz w:val="24"/>
                <w:highlight w:val="none"/>
                <w:lang w:val="en-US" w:eastAsia="zh-CN"/>
              </w:rPr>
              <w:t>0-6万元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834" w:type="dxa"/>
            <w:gridSpan w:val="5"/>
            <w:vAlign w:val="center"/>
          </w:tcPr>
          <w:p>
            <w:pPr>
              <w:pStyle w:val="7"/>
              <w:keepNext w:val="0"/>
              <w:keepLines w:val="0"/>
              <w:pageBreakBefore w:val="0"/>
              <w:widowControl w:val="0"/>
              <w:kinsoku/>
              <w:wordWrap/>
              <w:overflowPunct/>
              <w:topLinePunct w:val="0"/>
              <w:autoSpaceDE w:val="0"/>
              <w:autoSpaceDN w:val="0"/>
              <w:bidi w:val="0"/>
              <w:adjustRightInd/>
              <w:snapToGrid/>
              <w:spacing w:before="20" w:line="264" w:lineRule="auto"/>
              <w:ind w:left="346" w:leftChars="48" w:hanging="240" w:hangingChars="100"/>
              <w:jc w:val="both"/>
              <w:textAlignment w:val="auto"/>
              <w:rPr>
                <w:rFonts w:hint="eastAsia"/>
                <w:sz w:val="24"/>
                <w:lang w:val="en-US" w:eastAsia="zh-CN"/>
              </w:rPr>
            </w:pPr>
            <w:r>
              <w:rPr>
                <w:rFonts w:hint="eastAsia" w:ascii="宋体" w:hAnsi="宋体" w:eastAsia="宋体" w:cs="宋体"/>
                <w:sz w:val="24"/>
                <w:szCs w:val="24"/>
              </w:rPr>
              <w:t>以</w:t>
            </w:r>
            <w:r>
              <w:rPr>
                <w:rFonts w:hint="eastAsia" w:cs="宋体"/>
                <w:sz w:val="24"/>
                <w:szCs w:val="24"/>
                <w:lang w:eastAsia="zh-CN"/>
              </w:rPr>
              <w:t>下</w:t>
            </w:r>
            <w:r>
              <w:rPr>
                <w:rFonts w:hint="eastAsia" w:ascii="宋体" w:hAnsi="宋体" w:eastAsia="宋体" w:cs="宋体"/>
                <w:sz w:val="24"/>
                <w:szCs w:val="24"/>
              </w:rPr>
              <w:t>人才引进政策由学校人事处负责解释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1599" w:type="dxa"/>
            <w:vAlign w:val="center"/>
          </w:tcPr>
          <w:p>
            <w:pPr>
              <w:pStyle w:val="7"/>
              <w:jc w:val="center"/>
              <w:rPr>
                <w:rFonts w:hint="eastAsia"/>
                <w:sz w:val="24"/>
                <w:highlight w:val="none"/>
                <w:lang w:eastAsia="zh-CN"/>
              </w:rPr>
            </w:pPr>
            <w:r>
              <w:rPr>
                <w:rFonts w:hint="eastAsia"/>
                <w:sz w:val="24"/>
                <w:highlight w:val="none"/>
                <w:lang w:eastAsia="zh-CN"/>
              </w:rPr>
              <w:t>职称评聘</w:t>
            </w:r>
          </w:p>
        </w:tc>
        <w:tc>
          <w:tcPr>
            <w:tcW w:w="7235" w:type="dxa"/>
            <w:gridSpan w:val="4"/>
            <w:vAlign w:val="center"/>
          </w:tcPr>
          <w:p>
            <w:pPr>
              <w:pStyle w:val="7"/>
              <w:ind w:left="167" w:right="159"/>
              <w:jc w:val="both"/>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开设</w:t>
            </w:r>
            <w:r>
              <w:rPr>
                <w:rFonts w:hint="eastAsia" w:ascii="宋体" w:hAnsi="宋体" w:eastAsia="宋体" w:cs="宋体"/>
                <w:sz w:val="24"/>
                <w:szCs w:val="24"/>
                <w:highlight w:val="none"/>
              </w:rPr>
              <w:t>专业技术职务直聘绿色通道，不受职称评聘名额限制。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1599" w:type="dxa"/>
            <w:vAlign w:val="center"/>
          </w:tcPr>
          <w:p>
            <w:pPr>
              <w:pStyle w:val="7"/>
              <w:jc w:val="center"/>
              <w:rPr>
                <w:rFonts w:hint="eastAsia"/>
                <w:sz w:val="24"/>
                <w:highlight w:val="none"/>
                <w:lang w:eastAsia="zh-CN"/>
              </w:rPr>
            </w:pPr>
            <w:r>
              <w:rPr>
                <w:rFonts w:hint="eastAsia"/>
                <w:sz w:val="24"/>
                <w:highlight w:val="none"/>
                <w:lang w:eastAsia="zh-CN"/>
              </w:rPr>
              <w:t>薪酬待遇</w:t>
            </w:r>
          </w:p>
        </w:tc>
        <w:tc>
          <w:tcPr>
            <w:tcW w:w="7235" w:type="dxa"/>
            <w:gridSpan w:val="4"/>
            <w:vAlign w:val="center"/>
          </w:tcPr>
          <w:p>
            <w:pPr>
              <w:pStyle w:val="7"/>
              <w:ind w:left="167" w:right="159"/>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①未受聘高级职称的</w:t>
            </w:r>
            <w:r>
              <w:rPr>
                <w:rFonts w:hint="eastAsia" w:ascii="宋体" w:hAnsi="宋体" w:eastAsia="宋体" w:cs="宋体"/>
                <w:sz w:val="24"/>
                <w:highlight w:val="none"/>
                <w:lang w:val="en-US" w:eastAsia="zh-CN"/>
              </w:rPr>
              <w:t>Ⅲ</w:t>
            </w:r>
            <w:r>
              <w:rPr>
                <w:rFonts w:hint="eastAsia"/>
                <w:sz w:val="24"/>
                <w:highlight w:val="none"/>
                <w:lang w:val="en-US" w:eastAsia="zh-CN"/>
              </w:rPr>
              <w:t>类</w:t>
            </w:r>
            <w:r>
              <w:rPr>
                <w:rFonts w:hint="eastAsia" w:ascii="宋体" w:hAnsi="宋体" w:eastAsia="宋体" w:cs="宋体"/>
                <w:sz w:val="24"/>
                <w:szCs w:val="24"/>
                <w:highlight w:val="none"/>
              </w:rPr>
              <w:t>博士，工作满一年经考核合格后，按照副高（专技七级）待遇享受校内奖励性绩效工资及奖励基金二年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②</w:t>
            </w:r>
            <w:r>
              <w:rPr>
                <w:rFonts w:hint="eastAsia" w:cs="宋体"/>
                <w:sz w:val="24"/>
                <w:szCs w:val="24"/>
                <w:highlight w:val="none"/>
                <w:lang w:val="en-US" w:eastAsia="zh-CN"/>
              </w:rPr>
              <w:t>享受宁波市事业单位社保政策；③</w:t>
            </w:r>
            <w:r>
              <w:rPr>
                <w:rFonts w:hint="eastAsia" w:ascii="宋体" w:hAnsi="宋体" w:eastAsia="宋体" w:cs="宋体"/>
                <w:sz w:val="24"/>
                <w:szCs w:val="24"/>
                <w:highlight w:val="none"/>
              </w:rPr>
              <w:t>特殊人才年薪可面议。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jc w:val="center"/>
        </w:trPr>
        <w:tc>
          <w:tcPr>
            <w:tcW w:w="1599" w:type="dxa"/>
            <w:vMerge w:val="restart"/>
            <w:vAlign w:val="center"/>
          </w:tcPr>
          <w:p>
            <w:pPr>
              <w:pStyle w:val="7"/>
              <w:jc w:val="center"/>
              <w:rPr>
                <w:rFonts w:hint="eastAsia"/>
                <w:sz w:val="24"/>
                <w:highlight w:val="none"/>
                <w:lang w:eastAsia="zh-CN"/>
              </w:rPr>
            </w:pPr>
            <w:r>
              <w:rPr>
                <w:rFonts w:hint="eastAsia"/>
                <w:sz w:val="24"/>
                <w:highlight w:val="none"/>
                <w:lang w:eastAsia="zh-CN"/>
              </w:rPr>
              <w:t>引进经费</w:t>
            </w:r>
          </w:p>
        </w:tc>
        <w:tc>
          <w:tcPr>
            <w:tcW w:w="7235" w:type="dxa"/>
            <w:gridSpan w:val="4"/>
            <w:vAlign w:val="center"/>
          </w:tcPr>
          <w:p>
            <w:pPr>
              <w:pStyle w:val="7"/>
              <w:ind w:left="167" w:right="1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“购房补助+安家费”</w:t>
            </w:r>
            <w:r>
              <w:rPr>
                <w:rFonts w:hint="eastAsia" w:cs="宋体"/>
                <w:sz w:val="24"/>
                <w:szCs w:val="24"/>
                <w:highlight w:val="none"/>
                <w:lang w:val="en-US" w:eastAsia="zh-CN"/>
              </w:rPr>
              <w:t>含宁波市资助和学校基础性安家费</w:t>
            </w:r>
            <w:r>
              <w:rPr>
                <w:rFonts w:hint="eastAsia" w:ascii="宋体" w:hAnsi="宋体" w:eastAsia="宋体" w:cs="宋体"/>
                <w:sz w:val="24"/>
                <w:szCs w:val="24"/>
                <w:highlight w:val="none"/>
              </w:rPr>
              <w:t>，</w:t>
            </w:r>
            <w:r>
              <w:rPr>
                <w:rFonts w:hint="eastAsia" w:cs="宋体"/>
                <w:sz w:val="24"/>
                <w:szCs w:val="24"/>
                <w:highlight w:val="none"/>
                <w:lang w:val="en-US" w:eastAsia="zh-CN"/>
              </w:rPr>
              <w:t>学校基础性安家费</w:t>
            </w:r>
            <w:r>
              <w:rPr>
                <w:rFonts w:hint="eastAsia" w:ascii="宋体" w:hAnsi="宋体" w:eastAsia="宋体" w:cs="宋体"/>
                <w:sz w:val="24"/>
                <w:szCs w:val="24"/>
                <w:highlight w:val="none"/>
              </w:rPr>
              <w:t>根据</w:t>
            </w:r>
            <w:r>
              <w:rPr>
                <w:rFonts w:hint="eastAsia" w:cs="宋体"/>
                <w:sz w:val="24"/>
                <w:szCs w:val="24"/>
                <w:highlight w:val="none"/>
                <w:lang w:val="en-US" w:eastAsia="zh-CN"/>
              </w:rPr>
              <w:t>引进人才的</w:t>
            </w:r>
            <w:r>
              <w:rPr>
                <w:rFonts w:hint="eastAsia" w:ascii="宋体" w:hAnsi="宋体" w:eastAsia="宋体" w:cs="宋体"/>
                <w:sz w:val="24"/>
                <w:szCs w:val="24"/>
                <w:highlight w:val="none"/>
              </w:rPr>
              <w:t>成果、学位、年龄等因素</w:t>
            </w:r>
            <w:r>
              <w:rPr>
                <w:rFonts w:hint="eastAsia" w:cs="宋体"/>
                <w:sz w:val="24"/>
                <w:szCs w:val="24"/>
                <w:highlight w:val="none"/>
                <w:lang w:val="en-US" w:eastAsia="zh-CN"/>
              </w:rPr>
              <w:t>确定</w:t>
            </w:r>
            <w:r>
              <w:rPr>
                <w:rFonts w:hint="eastAsia" w:ascii="宋体" w:hAnsi="宋体" w:eastAsia="宋体" w:cs="宋体"/>
                <w:sz w:val="24"/>
                <w:szCs w:val="24"/>
                <w:highlight w:val="none"/>
              </w:rPr>
              <w:t>；夫妻双方均符合应聘条件，另一方视情况发放</w:t>
            </w:r>
            <w:r>
              <w:rPr>
                <w:rFonts w:hint="eastAsia" w:cs="宋体"/>
                <w:sz w:val="24"/>
                <w:szCs w:val="24"/>
                <w:highlight w:val="none"/>
                <w:lang w:val="en-US" w:eastAsia="zh-CN"/>
              </w:rPr>
              <w:t>学校基础性安家费</w:t>
            </w:r>
            <w:r>
              <w:rPr>
                <w:rFonts w:hint="eastAsia" w:ascii="宋体" w:hAnsi="宋体" w:eastAsia="宋体" w:cs="宋体"/>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599" w:type="dxa"/>
            <w:vMerge w:val="continue"/>
            <w:vAlign w:val="center"/>
          </w:tcPr>
          <w:p>
            <w:pPr>
              <w:pStyle w:val="7"/>
              <w:jc w:val="center"/>
              <w:rPr>
                <w:rFonts w:hint="eastAsia"/>
                <w:sz w:val="24"/>
                <w:highlight w:val="none"/>
                <w:lang w:eastAsia="zh-CN"/>
              </w:rPr>
            </w:pPr>
          </w:p>
        </w:tc>
        <w:tc>
          <w:tcPr>
            <w:tcW w:w="7235" w:type="dxa"/>
            <w:gridSpan w:val="4"/>
            <w:vAlign w:val="center"/>
          </w:tcPr>
          <w:p>
            <w:pPr>
              <w:pStyle w:val="7"/>
              <w:ind w:left="167" w:right="159"/>
              <w:jc w:val="both"/>
              <w:rPr>
                <w:rFonts w:hint="eastAsia" w:ascii="宋体" w:hAnsi="宋体" w:eastAsia="宋体" w:cs="宋体"/>
                <w:sz w:val="24"/>
                <w:szCs w:val="24"/>
                <w:highlight w:val="none"/>
                <w:lang w:eastAsia="zh-CN"/>
              </w:rPr>
            </w:pPr>
            <w:r>
              <w:rPr>
                <w:rFonts w:hint="eastAsia" w:cs="宋体"/>
                <w:sz w:val="24"/>
                <w:szCs w:val="24"/>
                <w:highlight w:val="none"/>
                <w:lang w:val="en-US" w:eastAsia="zh-CN"/>
              </w:rPr>
              <w:t>高层次</w:t>
            </w:r>
            <w:r>
              <w:rPr>
                <w:rFonts w:hint="eastAsia" w:ascii="宋体" w:hAnsi="宋体" w:eastAsia="宋体" w:cs="宋体"/>
                <w:sz w:val="24"/>
                <w:szCs w:val="24"/>
                <w:highlight w:val="none"/>
                <w:lang w:val="en-US" w:eastAsia="zh-CN"/>
              </w:rPr>
              <w:t>人才</w:t>
            </w:r>
            <w:r>
              <w:rPr>
                <w:rFonts w:hint="eastAsia" w:cs="宋体"/>
                <w:sz w:val="24"/>
                <w:szCs w:val="24"/>
                <w:highlight w:val="none"/>
                <w:lang w:val="en-US" w:eastAsia="zh-CN"/>
              </w:rPr>
              <w:t>约定入职前五</w:t>
            </w:r>
            <w:r>
              <w:rPr>
                <w:rFonts w:hint="eastAsia" w:ascii="宋体" w:hAnsi="宋体" w:eastAsia="宋体" w:cs="宋体"/>
                <w:sz w:val="24"/>
                <w:szCs w:val="24"/>
                <w:highlight w:val="none"/>
                <w:lang w:val="en-US" w:eastAsia="zh-CN"/>
              </w:rPr>
              <w:t>年内取得一定数量的标志性成果，</w:t>
            </w:r>
            <w:r>
              <w:rPr>
                <w:rFonts w:hint="eastAsia" w:cs="宋体"/>
                <w:sz w:val="24"/>
                <w:szCs w:val="24"/>
                <w:highlight w:val="none"/>
                <w:lang w:val="en-US" w:eastAsia="zh-CN"/>
              </w:rPr>
              <w:t>可另</w:t>
            </w:r>
            <w:r>
              <w:rPr>
                <w:rFonts w:hint="eastAsia" w:ascii="宋体" w:hAnsi="宋体" w:eastAsia="宋体" w:cs="宋体"/>
                <w:sz w:val="24"/>
                <w:szCs w:val="24"/>
                <w:highlight w:val="none"/>
                <w:lang w:val="en-US" w:eastAsia="zh-CN"/>
              </w:rPr>
              <w:t>给予10-50万元</w:t>
            </w:r>
            <w:r>
              <w:rPr>
                <w:rFonts w:hint="eastAsia" w:cs="宋体"/>
                <w:sz w:val="24"/>
                <w:szCs w:val="24"/>
                <w:highlight w:val="none"/>
                <w:lang w:val="en-US" w:eastAsia="zh-CN"/>
              </w:rPr>
              <w:t>奖励性</w:t>
            </w:r>
            <w:r>
              <w:rPr>
                <w:rFonts w:hint="eastAsia" w:ascii="宋体" w:hAnsi="宋体" w:eastAsia="宋体" w:cs="宋体"/>
                <w:sz w:val="24"/>
                <w:szCs w:val="24"/>
                <w:highlight w:val="none"/>
                <w:lang w:val="en-US" w:eastAsia="zh-CN"/>
              </w:rPr>
              <w:t>安家费。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599" w:type="dxa"/>
            <w:vAlign w:val="center"/>
          </w:tcPr>
          <w:p>
            <w:pPr>
              <w:pStyle w:val="7"/>
              <w:jc w:val="center"/>
              <w:rPr>
                <w:rFonts w:hint="eastAsia"/>
                <w:sz w:val="24"/>
                <w:lang w:eastAsia="zh-CN"/>
              </w:rPr>
            </w:pPr>
            <w:r>
              <w:rPr>
                <w:rFonts w:hint="eastAsia"/>
                <w:sz w:val="24"/>
                <w:lang w:eastAsia="zh-CN"/>
              </w:rPr>
              <w:t>家属问题</w:t>
            </w:r>
          </w:p>
        </w:tc>
        <w:tc>
          <w:tcPr>
            <w:tcW w:w="7235" w:type="dxa"/>
            <w:gridSpan w:val="4"/>
            <w:vAlign w:val="center"/>
          </w:tcPr>
          <w:p>
            <w:pPr>
              <w:pStyle w:val="7"/>
              <w:ind w:left="167" w:right="159"/>
              <w:jc w:val="both"/>
              <w:rPr>
                <w:rFonts w:hint="eastAsia" w:ascii="宋体" w:hAnsi="宋体" w:eastAsia="宋体" w:cs="宋体"/>
                <w:sz w:val="24"/>
                <w:szCs w:val="24"/>
              </w:rPr>
            </w:pPr>
            <w:r>
              <w:rPr>
                <w:rFonts w:hint="eastAsia" w:ascii="宋体" w:hAnsi="宋体" w:eastAsia="宋体" w:cs="宋体"/>
                <w:sz w:val="24"/>
                <w:szCs w:val="24"/>
              </w:rPr>
              <w:t>学校协助推荐、联系高层次人才的配偶工作</w:t>
            </w:r>
            <w:r>
              <w:rPr>
                <w:rFonts w:hint="eastAsia" w:ascii="宋体" w:hAnsi="宋体" w:eastAsia="宋体" w:cs="宋体"/>
                <w:sz w:val="24"/>
                <w:szCs w:val="24"/>
                <w:lang w:eastAsia="zh-CN"/>
              </w:rPr>
              <w:t>；</w:t>
            </w:r>
            <w:r>
              <w:rPr>
                <w:rFonts w:hint="eastAsia" w:ascii="宋体" w:hAnsi="宋体" w:eastAsia="宋体" w:cs="宋体"/>
                <w:sz w:val="24"/>
                <w:szCs w:val="24"/>
              </w:rPr>
              <w:t>协助解决高层次、高技能人才的子女入学问题。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1599" w:type="dxa"/>
            <w:vAlign w:val="center"/>
          </w:tcPr>
          <w:p>
            <w:pPr>
              <w:pStyle w:val="7"/>
              <w:jc w:val="center"/>
              <w:rPr>
                <w:rFonts w:hint="eastAsia"/>
                <w:sz w:val="24"/>
                <w:lang w:eastAsia="zh-CN"/>
              </w:rPr>
            </w:pPr>
            <w:r>
              <w:rPr>
                <w:rFonts w:hint="eastAsia"/>
                <w:sz w:val="24"/>
                <w:lang w:eastAsia="zh-CN"/>
              </w:rPr>
              <w:t>特殊聘用</w:t>
            </w:r>
          </w:p>
        </w:tc>
        <w:tc>
          <w:tcPr>
            <w:tcW w:w="7235" w:type="dxa"/>
            <w:gridSpan w:val="4"/>
            <w:vAlign w:val="center"/>
          </w:tcPr>
          <w:p>
            <w:pPr>
              <w:pStyle w:val="7"/>
              <w:ind w:left="167" w:right="159"/>
              <w:jc w:val="both"/>
              <w:rPr>
                <w:rFonts w:hint="eastAsia" w:ascii="宋体" w:hAnsi="宋体" w:eastAsia="宋体" w:cs="宋体"/>
                <w:sz w:val="24"/>
                <w:szCs w:val="24"/>
                <w:lang w:val="en-US" w:eastAsia="zh-CN"/>
              </w:rPr>
            </w:pPr>
            <w:r>
              <w:rPr>
                <w:rFonts w:hint="eastAsia" w:ascii="宋体" w:hAnsi="宋体" w:eastAsia="宋体" w:cs="宋体"/>
                <w:sz w:val="24"/>
                <w:szCs w:val="24"/>
              </w:rPr>
              <w:t>①海外、外籍等优秀人才可按需要采用全职特聘制</w:t>
            </w:r>
            <w:r>
              <w:rPr>
                <w:rFonts w:hint="eastAsia" w:ascii="宋体" w:hAnsi="宋体" w:eastAsia="宋体" w:cs="宋体"/>
                <w:sz w:val="24"/>
                <w:szCs w:val="24"/>
                <w:lang w:eastAsia="zh-CN"/>
              </w:rPr>
              <w:t>，具体面谈；</w:t>
            </w:r>
            <w:r>
              <w:rPr>
                <w:rFonts w:hint="eastAsia" w:ascii="宋体" w:hAnsi="宋体" w:eastAsia="宋体" w:cs="宋体"/>
                <w:sz w:val="24"/>
                <w:szCs w:val="24"/>
              </w:rPr>
              <w:t>②</w:t>
            </w:r>
            <w:r>
              <w:rPr>
                <w:rFonts w:hint="eastAsia" w:ascii="宋体" w:hAnsi="宋体" w:eastAsia="宋体" w:cs="宋体"/>
                <w:sz w:val="24"/>
                <w:szCs w:val="24"/>
                <w:lang w:eastAsia="zh-CN"/>
              </w:rPr>
              <w:t>根据有关政策规定，对</w:t>
            </w:r>
            <w:r>
              <w:rPr>
                <w:rFonts w:hint="eastAsia" w:cs="宋体"/>
                <w:sz w:val="24"/>
                <w:szCs w:val="24"/>
                <w:lang w:val="en-US" w:eastAsia="zh-CN"/>
              </w:rPr>
              <w:t>具有</w:t>
            </w:r>
            <w:r>
              <w:rPr>
                <w:rFonts w:hint="eastAsia" w:ascii="宋体" w:hAnsi="宋体" w:eastAsia="宋体" w:cs="宋体"/>
                <w:sz w:val="24"/>
                <w:szCs w:val="24"/>
                <w:lang w:eastAsia="zh-CN"/>
              </w:rPr>
              <w:t>企业</w:t>
            </w:r>
            <w:r>
              <w:rPr>
                <w:rFonts w:hint="eastAsia" w:cs="宋体"/>
                <w:sz w:val="24"/>
                <w:szCs w:val="24"/>
                <w:lang w:val="en-US" w:eastAsia="zh-CN"/>
              </w:rPr>
              <w:t>经历的</w:t>
            </w:r>
            <w:r>
              <w:rPr>
                <w:rFonts w:hint="eastAsia" w:ascii="宋体" w:hAnsi="宋体" w:eastAsia="宋体" w:cs="宋体"/>
                <w:sz w:val="24"/>
                <w:szCs w:val="24"/>
                <w:lang w:eastAsia="zh-CN"/>
              </w:rPr>
              <w:t>高端人才，可采用“校企双聘</w:t>
            </w:r>
            <w:r>
              <w:rPr>
                <w:rFonts w:hint="eastAsia" w:cs="宋体"/>
                <w:sz w:val="24"/>
                <w:szCs w:val="24"/>
                <w:lang w:val="en-US" w:eastAsia="zh-CN"/>
              </w:rPr>
              <w:t>共享</w:t>
            </w:r>
            <w:r>
              <w:rPr>
                <w:rFonts w:hint="eastAsia" w:ascii="宋体" w:hAnsi="宋体" w:eastAsia="宋体" w:cs="宋体"/>
                <w:sz w:val="24"/>
                <w:szCs w:val="24"/>
                <w:lang w:eastAsia="zh-CN"/>
              </w:rPr>
              <w:t>”方式联合招聘，具体面谈。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599" w:type="dxa"/>
            <w:vAlign w:val="center"/>
          </w:tcPr>
          <w:p>
            <w:pPr>
              <w:pStyle w:val="7"/>
              <w:jc w:val="center"/>
              <w:rPr>
                <w:rFonts w:hint="eastAsia"/>
                <w:sz w:val="24"/>
                <w:lang w:eastAsia="zh-CN"/>
              </w:rPr>
            </w:pPr>
            <w:r>
              <w:rPr>
                <w:rFonts w:hint="eastAsia"/>
                <w:sz w:val="24"/>
                <w:lang w:eastAsia="zh-CN"/>
              </w:rPr>
              <w:t>差旅报销</w:t>
            </w:r>
          </w:p>
        </w:tc>
        <w:tc>
          <w:tcPr>
            <w:tcW w:w="7235" w:type="dxa"/>
            <w:gridSpan w:val="4"/>
            <w:vAlign w:val="center"/>
          </w:tcPr>
          <w:p>
            <w:pPr>
              <w:pStyle w:val="7"/>
              <w:ind w:left="167" w:right="159"/>
              <w:jc w:val="both"/>
              <w:rPr>
                <w:rFonts w:hint="eastAsia" w:ascii="宋体" w:hAnsi="宋体" w:eastAsia="宋体" w:cs="宋体"/>
                <w:sz w:val="24"/>
                <w:szCs w:val="24"/>
                <w:lang w:val="en-US" w:eastAsia="zh-CN"/>
              </w:rPr>
            </w:pPr>
            <w:r>
              <w:rPr>
                <w:rFonts w:hint="eastAsia" w:ascii="宋体" w:hAnsi="宋体" w:eastAsia="宋体" w:cs="宋体"/>
                <w:sz w:val="24"/>
                <w:szCs w:val="24"/>
              </w:rPr>
              <w:t>按学校相关规定报销高层次人才来校面试所产生的住宿费和往返交通费。</w:t>
            </w:r>
          </w:p>
        </w:tc>
      </w:tr>
    </w:tbl>
    <w:p/>
    <w:sectPr>
      <w:type w:val="continuous"/>
      <w:pgSz w:w="11910" w:h="16840"/>
      <w:pgMar w:top="1213" w:right="1491" w:bottom="1242" w:left="1525"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M2Q0NTI0MTVlMTQ5OGQ1NTQ2ZDQ0YTY3ZGRjNmIifQ=="/>
    <w:docVar w:name="KSO_WPS_MARK_KEY" w:val="d33595cc-ca60-419f-a86b-e2e5379eff1b"/>
  </w:docVars>
  <w:rsids>
    <w:rsidRoot w:val="00000000"/>
    <w:rsid w:val="01024E48"/>
    <w:rsid w:val="088C7970"/>
    <w:rsid w:val="17EA484B"/>
    <w:rsid w:val="258C26DA"/>
    <w:rsid w:val="2C1B505E"/>
    <w:rsid w:val="386953C9"/>
    <w:rsid w:val="38AB0AF9"/>
    <w:rsid w:val="434154FB"/>
    <w:rsid w:val="43843B5A"/>
    <w:rsid w:val="66D07097"/>
    <w:rsid w:val="726F69FE"/>
    <w:rsid w:val="7B456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2"/>
      <w:szCs w:val="32"/>
      <w:lang w:val="en-US" w:eastAsia="zh-CN" w:bidi="ar-SA"/>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en-US" w:eastAsia="zh-CN" w:bidi="ar-SA"/>
    </w:rPr>
  </w:style>
  <w:style w:type="paragraph" w:customStyle="1" w:styleId="7">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540</Words>
  <Characters>575</Characters>
  <TotalTime>24</TotalTime>
  <ScaleCrop>false</ScaleCrop>
  <LinksUpToDate>false</LinksUpToDate>
  <CharactersWithSpaces>576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2024-01-21T13:04:00Z</dcterms:created>
  <dc:creator>Administrator</dc:creator>
  <cp:lastModifiedBy>姜飞</cp:lastModifiedBy>
  <dcterms:modified xsi:type="dcterms:W3CDTF">2024-04-16T03:27:54Z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WPS 文字</vt:lpwstr>
  </property>
  <property fmtid="{D5CDD505-2E9C-101B-9397-08002B2CF9AE}" pid="4" name="LastSaved">
    <vt:filetime>2024-01-21T00:00:00Z</vt:filetime>
  </property>
  <property fmtid="{D5CDD505-2E9C-101B-9397-08002B2CF9AE}" pid="5" name="KSOProductBuildVer">
    <vt:lpwstr>2052-12.1.0.16729</vt:lpwstr>
  </property>
  <property fmtid="{D5CDD505-2E9C-101B-9397-08002B2CF9AE}" pid="6" name="ICV">
    <vt:lpwstr>F0080E7BF4EC4A0D870D6AECD0B70BE3_13</vt:lpwstr>
  </property>
</Properties>
</file>